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6" w:line="235" w:lineRule="auto"/>
        <w:ind w:left="2637" w:right="283" w:hanging="2421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二</w:t>
      </w:r>
      <w:r>
        <w:rPr>
          <w:rFonts w:ascii="宋体" w:hAnsi="宋体" w:eastAsia="宋体" w:cs="宋体"/>
          <w:spacing w:val="9"/>
          <w:sz w:val="43"/>
          <w:szCs w:val="43"/>
        </w:rPr>
        <w:t>〇</w:t>
      </w: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一九年全南县国有资本经营预算收入</w:t>
      </w:r>
      <w:r>
        <w:rPr>
          <w:rFonts w:ascii="宋体" w:hAnsi="宋体" w:eastAsia="宋体" w:cs="宋体"/>
          <w:spacing w:val="6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安排情况表说明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pStyle w:val="2"/>
        <w:spacing w:before="101" w:line="310" w:lineRule="auto"/>
        <w:ind w:left="30" w:right="89" w:firstLine="638"/>
        <w:jc w:val="both"/>
      </w:pPr>
      <w:r>
        <w:rPr>
          <w:spacing w:val="8"/>
        </w:rPr>
        <w:t>按照</w:t>
      </w:r>
      <w:r>
        <w:rPr>
          <w:rFonts w:hint="eastAsia"/>
          <w:spacing w:val="8"/>
        </w:rPr>
        <w:t>《中华人民共和国预算法》</w:t>
      </w:r>
      <w:r>
        <w:rPr>
          <w:spacing w:val="8"/>
        </w:rPr>
        <w:t>以及国有资本经营预算有关规定，根据</w:t>
      </w:r>
      <w:r>
        <w:rPr>
          <w:spacing w:val="16"/>
        </w:rPr>
        <w:t xml:space="preserve"> </w:t>
      </w:r>
      <w:r>
        <w:rPr>
          <w:spacing w:val="-12"/>
        </w:rPr>
        <w:t>“统</w:t>
      </w:r>
      <w:r>
        <w:rPr>
          <w:spacing w:val="64"/>
        </w:rPr>
        <w:t xml:space="preserve"> </w:t>
      </w:r>
      <w:r>
        <w:rPr>
          <w:spacing w:val="-12"/>
        </w:rPr>
        <w:t>筹兼顾，适度集中”、“相对独立，互相衔接”、“</w:t>
      </w:r>
      <w:r>
        <w:rPr>
          <w:spacing w:val="-132"/>
        </w:rPr>
        <w:t xml:space="preserve"> </w:t>
      </w:r>
      <w:r>
        <w:rPr>
          <w:spacing w:val="-12"/>
        </w:rPr>
        <w:t>以收</w:t>
      </w:r>
      <w:r>
        <w:t xml:space="preserve"> </w:t>
      </w:r>
      <w:r>
        <w:rPr>
          <w:spacing w:val="8"/>
        </w:rPr>
        <w:t>定支， 突出重点”等原则，2019 年全南县国</w:t>
      </w:r>
      <w:r>
        <w:rPr>
          <w:spacing w:val="7"/>
        </w:rPr>
        <w:t>有资本经营预</w:t>
      </w:r>
      <w:bookmarkStart w:id="0" w:name="_GoBack"/>
      <w:bookmarkEnd w:id="0"/>
    </w:p>
    <w:p>
      <w:pPr>
        <w:pStyle w:val="2"/>
        <w:spacing w:before="1" w:line="221" w:lineRule="auto"/>
        <w:jc w:val="right"/>
      </w:pPr>
      <w:r>
        <w:rPr>
          <w:spacing w:val="1"/>
        </w:rPr>
        <w:t>算支出安排 92</w:t>
      </w:r>
      <w:r>
        <w:rPr>
          <w:spacing w:val="-26"/>
        </w:rPr>
        <w:t xml:space="preserve"> </w:t>
      </w:r>
      <w:r>
        <w:rPr>
          <w:spacing w:val="1"/>
        </w:rPr>
        <w:t>万元，主要用于解决国有企业历史遗留问题。</w:t>
      </w:r>
    </w:p>
    <w:sectPr>
      <w:pgSz w:w="11906" w:h="16839"/>
      <w:pgMar w:top="1386" w:right="1710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AwMmMyMWI4MWUzMGE4MzQ0ZDY0MjVhZjZmNTRmYTEifQ=="/>
  </w:docVars>
  <w:rsids>
    <w:rsidRoot w:val="00000000"/>
    <w:rsid w:val="651D10B4"/>
    <w:rsid w:val="703A79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2021-05-23T17:18:00Z</dcterms:created>
  <dc:creator>Administrator</dc:creator>
  <cp:lastModifiedBy>赖彦辅</cp:lastModifiedBy>
  <dcterms:modified xsi:type="dcterms:W3CDTF">2024-01-19T02:10:42Z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2024-01-19T09:46:28Z</vt:filetime>
  </property>
  <property fmtid="{D5CDD505-2E9C-101B-9397-08002B2CF9AE}" pid="4" name="KSOProductBuildVer">
    <vt:lpwstr>2052-12.1.0.15990</vt:lpwstr>
  </property>
  <property fmtid="{D5CDD505-2E9C-101B-9397-08002B2CF9AE}" pid="5" name="ICV">
    <vt:lpwstr>7CE39ACA9EB644F5AB0F6CB56D3ECC80_12</vt:lpwstr>
  </property>
</Properties>
</file>