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6" w:line="235" w:lineRule="auto"/>
        <w:ind w:left="2637" w:right="283" w:hanging="242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宋体" w:hAnsi="宋体" w:eastAsia="宋体" w:cs="宋体"/>
          <w:spacing w:val="9"/>
          <w:sz w:val="43"/>
          <w:szCs w:val="43"/>
        </w:rPr>
        <w:t>〇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二一年全南县国有资本经营预算支出</w:t>
      </w:r>
      <w:r>
        <w:rPr>
          <w:rFonts w:ascii="宋体" w:hAnsi="宋体" w:eastAsia="宋体" w:cs="宋体"/>
          <w:spacing w:val="6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安排情况表说明</w:t>
      </w: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310" w:lineRule="auto"/>
        <w:ind w:left="34" w:right="89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按照</w:t>
      </w:r>
      <w:r>
        <w:rPr>
          <w:rFonts w:hint="eastAsia" w:ascii="仿宋" w:hAnsi="仿宋" w:eastAsia="仿宋" w:cs="仿宋"/>
          <w:spacing w:val="8"/>
          <w:sz w:val="31"/>
          <w:szCs w:val="31"/>
        </w:rPr>
        <w:t>《中华人民共和国预算法》</w:t>
      </w:r>
      <w:r>
        <w:rPr>
          <w:rFonts w:ascii="仿宋" w:hAnsi="仿宋" w:eastAsia="仿宋" w:cs="仿宋"/>
          <w:spacing w:val="8"/>
          <w:sz w:val="31"/>
          <w:szCs w:val="31"/>
        </w:rPr>
        <w:t>以及国有资本经营预算有关规定，根据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“统筹兼顾，适度集中”、“相对独立，互相衔接”、“</w:t>
      </w:r>
      <w:r>
        <w:rPr>
          <w:rFonts w:ascii="仿宋" w:hAnsi="仿宋" w:eastAsia="仿宋" w:cs="仿宋"/>
          <w:spacing w:val="-15"/>
          <w:sz w:val="31"/>
          <w:szCs w:val="31"/>
        </w:rPr>
        <w:t>以收定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支，突出重点”等原则，2021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年全南县国有资本经营预算支</w:t>
      </w:r>
    </w:p>
    <w:p>
      <w:pPr>
        <w:spacing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出安排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107.38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</w:t>
      </w:r>
      <w:bookmarkStart w:id="0" w:name="_GoBack"/>
      <w:bookmarkEnd w:id="0"/>
      <w:r>
        <w:rPr>
          <w:rFonts w:ascii="仿宋" w:hAnsi="仿宋" w:eastAsia="仿宋" w:cs="仿宋"/>
          <w:spacing w:val="2"/>
          <w:sz w:val="31"/>
          <w:szCs w:val="31"/>
        </w:rPr>
        <w:t>，主要用于解决国有企业历史遗留问题。</w:t>
      </w:r>
    </w:p>
    <w:sectPr>
      <w:pgSz w:w="11906" w:h="16839"/>
      <w:pgMar w:top="1386" w:right="171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wMmMyMWI4MWUzMGE4MzQ0ZDY0MjVhZjZmNTRmYTEifQ=="/>
  </w:docVars>
  <w:rsids>
    <w:rsidRoot w:val="00000000"/>
    <w:rsid w:val="3BAC5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2021-04-30T16:35:00Z</dcterms:created>
  <dc:creator>Administrator</dc:creator>
  <cp:lastModifiedBy>赖彦辅</cp:lastModifiedBy>
  <dcterms:modified xsi:type="dcterms:W3CDTF">2024-01-18T03:25:07Z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2024-01-18T10:51:33Z</vt:filetime>
  </property>
  <property fmtid="{D5CDD505-2E9C-101B-9397-08002B2CF9AE}" pid="4" name="KSOProductBuildVer">
    <vt:lpwstr>2052-12.1.0.15990</vt:lpwstr>
  </property>
  <property fmtid="{D5CDD505-2E9C-101B-9397-08002B2CF9AE}" pid="5" name="ICV">
    <vt:lpwstr>184BBA19B5E748AD9D9999A3B42F32E7_12</vt:lpwstr>
  </property>
</Properties>
</file>