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大庄中心小学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hint="default" w:ascii="仿宋" w:hAnsi="仿宋" w:eastAsia="仿宋"/>
          <w:color w:val="000000"/>
          <w:sz w:val="30"/>
          <w:szCs w:val="30"/>
          <w:lang w:val="en-US" w:eastAsia="zh-CN"/>
        </w:rPr>
      </w:pPr>
      <w:r>
        <w:rPr>
          <w:rFonts w:hint="eastAsia" w:ascii="仿宋" w:hAnsi="仿宋" w:eastAsia="仿宋"/>
          <w:color w:val="000000"/>
          <w:sz w:val="30"/>
          <w:szCs w:val="30"/>
          <w:lang w:eastAsia="zh-CN"/>
        </w:rPr>
        <w:t>全南县大庄中心</w:t>
      </w:r>
      <w:r>
        <w:rPr>
          <w:rFonts w:hint="eastAsia" w:ascii="仿宋" w:hAnsi="仿宋" w:eastAsia="仿宋"/>
          <w:color w:val="000000"/>
          <w:sz w:val="30"/>
          <w:szCs w:val="30"/>
        </w:rPr>
        <w:t>小学下设党建办、办公室、教导处、德育处、总务处、电教处等处室</w:t>
      </w:r>
      <w:r>
        <w:rPr>
          <w:rFonts w:hint="eastAsia" w:ascii="仿宋" w:hAnsi="仿宋" w:eastAsia="仿宋"/>
          <w:color w:val="000000"/>
          <w:sz w:val="30"/>
          <w:szCs w:val="30"/>
          <w:lang w:eastAsia="zh-CN"/>
        </w:rPr>
        <w:t>。小学一至六年级各</w:t>
      </w:r>
      <w:r>
        <w:rPr>
          <w:rFonts w:hint="eastAsia" w:ascii="仿宋" w:hAnsi="仿宋" w:eastAsia="仿宋"/>
          <w:color w:val="000000"/>
          <w:sz w:val="30"/>
          <w:szCs w:val="30"/>
          <w:lang w:val="en-US" w:eastAsia="zh-CN"/>
        </w:rPr>
        <w:t>1个班，有两个附属园分别是：古家营小学附属园、大庄小学附属园，两个附属园各1个班；教学点有三个分别是：古家营小学、竹山下小学和黄里小学，三个教学点各1个班，共有11个教学班。</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rPr>
        <w:t>全南县</w:t>
      </w:r>
      <w:r>
        <w:rPr>
          <w:rFonts w:hint="eastAsia" w:ascii="仿宋" w:hAnsi="仿宋" w:eastAsia="仿宋" w:cs="仿宋_GB2312"/>
          <w:sz w:val="32"/>
          <w:szCs w:val="32"/>
          <w:lang w:eastAsia="zh-CN"/>
        </w:rPr>
        <w:t>大庄中心</w:t>
      </w:r>
      <w:r>
        <w:rPr>
          <w:rFonts w:hint="eastAsia" w:ascii="仿宋" w:hAnsi="仿宋" w:eastAsia="仿宋" w:cs="仿宋_GB2312"/>
          <w:sz w:val="32"/>
          <w:szCs w:val="32"/>
        </w:rPr>
        <w:t>小学编制人数</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人,其中：行政编制0 人、全额补助事业编制</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人，在职人数</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人（包括行政人员0人、全额补助事业人员</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人，其中行政离退休人员0人，全额补助事业退休人数</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人。</w:t>
      </w:r>
      <w:r>
        <w:rPr>
          <w:rFonts w:hint="eastAsia" w:ascii="仿宋" w:hAnsi="仿宋" w:eastAsia="仿宋"/>
          <w:sz w:val="32"/>
          <w:szCs w:val="32"/>
        </w:rPr>
        <w:t>2.部门组织管理情况。</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年级校级领导和中层干部对挂点年级工作的督查实行领导负责制；严格执行会议签到制度，全体教职工要准时参加学校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在资金使用审批上按照先审核后签字的原则，学校报账由财务人员先行审核票据，合规票据交由分管领导审批，不合规票据退回各处室，报账统一到县教科体局财务核算中心进行票据审核和资金支付。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人事档案由局机关档案室统一进行保管和管理，学校会计档案每年年底由局财务核算中心移交给学校总务处进行保管。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贯彻执行党和国家的教育科技体育工作的方针、政策、法律和有关教育行政法规。负责组织落实全县教育科技体育各项工作。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的正确领导及县教育科技体育局主管部门大力支持下，我校团结带领全体教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查，强化门卫管理，严格落实值班责任制，确保校园安全。四是</w:t>
      </w:r>
      <w:r>
        <w:rPr>
          <w:rFonts w:hint="eastAsia" w:ascii="仿宋" w:hAnsi="仿宋" w:eastAsia="仿宋"/>
          <w:snapToGrid w:val="0"/>
          <w:sz w:val="32"/>
          <w:szCs w:val="32"/>
        </w:rPr>
        <w:t>加强信访维稳，贯彻落实“1+3”维稳责任制，切实加强重点信访人员思想疏导工作，防范越级上访行为的发生。通过全校上下共同努力，一年来未发生一起安全事故。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目标1：开展教育教学改革，着力提升学校日常管理水平，通过完善绩效考核、综合考评、教育教学奖励办法等制度和方案，加强管理。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目标3：</w:t>
      </w:r>
      <w:r>
        <w:rPr>
          <w:rFonts w:ascii="仿宋" w:hAnsi="仿宋" w:eastAsia="仿宋"/>
          <w:sz w:val="32"/>
          <w:szCs w:val="32"/>
        </w:rPr>
        <w:t>以德治校"三注重"：注重班子团结协作与队伍建设；注重师德教风训练考核；注重学生育人活动组织，重点抓养成、抓习惯、抓细节、抓过程。</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目标4：</w:t>
      </w:r>
      <w:r>
        <w:rPr>
          <w:rFonts w:ascii="仿宋" w:hAnsi="仿宋" w:eastAsia="仿宋"/>
          <w:sz w:val="32"/>
          <w:szCs w:val="32"/>
        </w:rPr>
        <w:t>制定安全制度、计划并总结归档；健全学校安全工作组织机构。落实安全法规文件，开展安全、法制宣传教育活动；设定学校应急预案及进行演练，每期1次消防安全和紧急疏散演习；定期对安全设施进行检查，达到安全工作零事故的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目标5：</w:t>
      </w:r>
      <w:r>
        <w:rPr>
          <w:rFonts w:ascii="仿宋" w:hAnsi="仿宋" w:eastAsia="仿宋"/>
          <w:sz w:val="32"/>
          <w:szCs w:val="32"/>
        </w:rPr>
        <w:t>学校账务公开：按上级要求规范收费；严格按照财政局要求使用公用经费；固定资产专人管理登记，账目规范。</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w:t>
      </w:r>
      <w:r>
        <w:rPr>
          <w:rFonts w:hint="eastAsia" w:ascii="仿宋" w:hAnsi="仿宋" w:eastAsia="仿宋"/>
          <w:sz w:val="30"/>
          <w:szCs w:val="30"/>
          <w:lang w:val="en-US" w:eastAsia="zh-CN"/>
        </w:rPr>
        <w:t>223.02</w:t>
      </w:r>
      <w:r>
        <w:rPr>
          <w:rFonts w:hint="eastAsia" w:ascii="仿宋" w:hAnsi="仿宋" w:eastAsia="仿宋"/>
          <w:sz w:val="32"/>
          <w:szCs w:val="32"/>
        </w:rPr>
        <w:t>万元，年度预算调整</w:t>
      </w:r>
      <w:r>
        <w:rPr>
          <w:rFonts w:hint="eastAsia" w:ascii="仿宋" w:hAnsi="仿宋" w:eastAsia="仿宋"/>
          <w:sz w:val="32"/>
          <w:szCs w:val="32"/>
          <w:lang w:val="en-US" w:eastAsia="zh-CN"/>
        </w:rPr>
        <w:t>72.95</w:t>
      </w:r>
      <w:r>
        <w:rPr>
          <w:rFonts w:hint="eastAsia" w:ascii="仿宋" w:hAnsi="仿宋" w:eastAsia="仿宋"/>
          <w:sz w:val="32"/>
          <w:szCs w:val="32"/>
        </w:rPr>
        <w:t>万元，调整后</w:t>
      </w:r>
      <w:r>
        <w:rPr>
          <w:rFonts w:hint="eastAsia" w:ascii="仿宋" w:hAnsi="仿宋" w:eastAsia="仿宋"/>
          <w:sz w:val="32"/>
          <w:szCs w:val="32"/>
          <w:lang w:val="en-US" w:eastAsia="zh-CN"/>
        </w:rPr>
        <w:t>295.97</w:t>
      </w:r>
      <w:r>
        <w:rPr>
          <w:rFonts w:hint="eastAsia" w:ascii="仿宋" w:hAnsi="仿宋" w:eastAsia="仿宋"/>
          <w:sz w:val="32"/>
          <w:szCs w:val="32"/>
        </w:rPr>
        <w:t>万元。当年实际完成收入</w:t>
      </w:r>
      <w:r>
        <w:rPr>
          <w:rFonts w:hint="eastAsia" w:ascii="仿宋" w:hAnsi="仿宋" w:eastAsia="仿宋"/>
          <w:sz w:val="32"/>
          <w:szCs w:val="32"/>
          <w:lang w:val="en-US" w:eastAsia="zh-CN"/>
        </w:rPr>
        <w:t>295.97万</w:t>
      </w:r>
      <w:r>
        <w:rPr>
          <w:rFonts w:hint="eastAsia" w:ascii="仿宋" w:hAnsi="仿宋" w:eastAsia="仿宋"/>
          <w:sz w:val="32"/>
          <w:szCs w:val="32"/>
        </w:rPr>
        <w:t>元；完成支出</w:t>
      </w:r>
      <w:r>
        <w:rPr>
          <w:rFonts w:hint="eastAsia" w:ascii="仿宋" w:hAnsi="仿宋" w:eastAsia="仿宋"/>
          <w:sz w:val="32"/>
          <w:szCs w:val="32"/>
          <w:lang w:val="en-US" w:eastAsia="zh-CN"/>
        </w:rPr>
        <w:t>295.97</w:t>
      </w:r>
      <w:r>
        <w:rPr>
          <w:rFonts w:hint="eastAsia" w:ascii="仿宋" w:hAnsi="仿宋" w:eastAsia="仿宋"/>
          <w:sz w:val="32"/>
          <w:szCs w:val="32"/>
        </w:rPr>
        <w:t>万元，其中工资福利支出</w:t>
      </w:r>
      <w:r>
        <w:rPr>
          <w:rFonts w:hint="eastAsia" w:ascii="仿宋" w:hAnsi="仿宋" w:eastAsia="仿宋"/>
          <w:sz w:val="30"/>
          <w:szCs w:val="30"/>
        </w:rPr>
        <w:t>215.92</w:t>
      </w:r>
      <w:r>
        <w:rPr>
          <w:rFonts w:hint="eastAsia" w:ascii="仿宋" w:hAnsi="仿宋" w:eastAsia="仿宋"/>
          <w:sz w:val="32"/>
          <w:szCs w:val="32"/>
        </w:rPr>
        <w:t>万元、商品和服务支出</w:t>
      </w:r>
      <w:r>
        <w:rPr>
          <w:rFonts w:hint="eastAsia" w:ascii="仿宋" w:hAnsi="仿宋" w:eastAsia="仿宋"/>
          <w:sz w:val="30"/>
          <w:szCs w:val="30"/>
        </w:rPr>
        <w:t>33.8</w:t>
      </w:r>
      <w:r>
        <w:rPr>
          <w:rFonts w:hint="eastAsia" w:ascii="仿宋" w:hAnsi="仿宋" w:eastAsia="仿宋"/>
          <w:sz w:val="32"/>
          <w:szCs w:val="32"/>
        </w:rPr>
        <w:t>万元、对个人和家庭的补助支出</w:t>
      </w:r>
      <w:r>
        <w:rPr>
          <w:rFonts w:hint="eastAsia" w:ascii="仿宋" w:hAnsi="仿宋" w:eastAsia="仿宋"/>
          <w:sz w:val="30"/>
          <w:szCs w:val="30"/>
        </w:rPr>
        <w:t>12.68</w:t>
      </w:r>
      <w:r>
        <w:rPr>
          <w:rFonts w:hint="eastAsia" w:ascii="仿宋" w:hAnsi="仿宋" w:eastAsia="仿宋"/>
          <w:sz w:val="32"/>
          <w:szCs w:val="32"/>
        </w:rPr>
        <w:t>万元、其他资本性支出</w:t>
      </w:r>
      <w:r>
        <w:rPr>
          <w:rFonts w:hint="eastAsia" w:ascii="仿宋" w:hAnsi="仿宋" w:eastAsia="仿宋"/>
          <w:sz w:val="30"/>
          <w:szCs w:val="30"/>
        </w:rPr>
        <w:t>26.99</w:t>
      </w:r>
      <w:r>
        <w:rPr>
          <w:rFonts w:hint="eastAsia" w:ascii="仿宋" w:hAnsi="仿宋" w:eastAsia="仿宋"/>
          <w:sz w:val="32"/>
          <w:szCs w:val="32"/>
        </w:rPr>
        <w:t>万元；年底结余</w:t>
      </w:r>
      <w:r>
        <w:rPr>
          <w:rFonts w:hint="eastAsia" w:ascii="仿宋" w:hAnsi="仿宋" w:eastAsia="仿宋"/>
          <w:sz w:val="32"/>
          <w:szCs w:val="32"/>
          <w:lang w:val="en-US" w:eastAsia="zh-CN"/>
        </w:rPr>
        <w:t>5.82</w:t>
      </w:r>
      <w:r>
        <w:rPr>
          <w:rFonts w:hint="eastAsia" w:ascii="仿宋" w:hAnsi="仿宋" w:eastAsia="仿宋"/>
          <w:sz w:val="32"/>
          <w:szCs w:val="32"/>
        </w:rPr>
        <w:t>万元，其中基本支出结余</w:t>
      </w:r>
      <w:r>
        <w:rPr>
          <w:rFonts w:hint="eastAsia" w:ascii="仿宋" w:hAnsi="仿宋" w:eastAsia="仿宋"/>
          <w:sz w:val="32"/>
          <w:szCs w:val="32"/>
          <w:lang w:val="en-US" w:eastAsia="zh-CN"/>
        </w:rPr>
        <w:t>5.82</w:t>
      </w:r>
      <w:r>
        <w:rPr>
          <w:rFonts w:hint="eastAsia" w:ascii="仿宋" w:hAnsi="仿宋" w:eastAsia="仿宋"/>
          <w:sz w:val="32"/>
          <w:szCs w:val="32"/>
        </w:rPr>
        <w:t>万元、项目结余0万元。部门预算支出与决算的差异总额为*万元，差异的具体情况及原因见下表：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全南县大庄中心小学</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295.97</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228.6</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60.79</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295.97</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228.6</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60.79</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基本支出主要用于全南县教科体系统的人员经费和日常管理开支，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0.26</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0.26</w:t>
      </w:r>
      <w:r>
        <w:rPr>
          <w:rFonts w:hint="eastAsia" w:ascii="仿宋" w:hAnsi="仿宋" w:eastAsia="仿宋" w:cs="仿宋_GB2312"/>
          <w:bCs/>
          <w:color w:val="333333"/>
          <w:sz w:val="32"/>
          <w:szCs w:val="32"/>
          <w:shd w:val="clear" w:color="auto" w:fill="FFFFFF"/>
        </w:rPr>
        <w:t>万元，与上年同比</w:t>
      </w:r>
      <w:r>
        <w:rPr>
          <w:rFonts w:hint="eastAsia" w:ascii="仿宋" w:hAnsi="仿宋" w:eastAsia="仿宋"/>
          <w:sz w:val="30"/>
          <w:szCs w:val="30"/>
        </w:rPr>
        <w:t xml:space="preserve">下降 </w:t>
      </w:r>
      <w:r>
        <w:rPr>
          <w:rFonts w:hint="eastAsia" w:ascii="仿宋" w:hAnsi="仿宋" w:eastAsia="仿宋"/>
          <w:sz w:val="30"/>
          <w:szCs w:val="30"/>
          <w:lang w:val="en-US" w:eastAsia="zh-CN"/>
        </w:rPr>
        <w:t>21.21</w:t>
      </w:r>
      <w:r>
        <w:rPr>
          <w:rFonts w:hint="eastAsia" w:ascii="仿宋" w:hAnsi="仿宋" w:eastAsia="仿宋"/>
          <w:sz w:val="30"/>
          <w:szCs w:val="30"/>
        </w:rPr>
        <w:t xml:space="preserve"> %</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学校2020年度无项目支出情况。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财政下拨单位部分经费不及时，资金使用较为被动，不利于各项工作的开展，尤其是公用经费资金。</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建议县财政局及时下拨我单位经费，便于日常工作有序进行，更好地安排学校日常开支。</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w:t>
      </w:r>
      <w:r>
        <w:rPr>
          <w:rFonts w:hint="eastAsia" w:ascii="仿宋" w:hAnsi="仿宋" w:eastAsia="仿宋" w:cs="仿宋_GB2312"/>
          <w:bCs/>
          <w:sz w:val="32"/>
          <w:szCs w:val="32"/>
          <w:lang w:val="en-US" w:eastAsia="zh-CN"/>
        </w:rPr>
        <w:t>96.5</w:t>
      </w:r>
      <w:bookmarkStart w:id="0" w:name="_GoBack"/>
      <w:bookmarkEnd w:id="0"/>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3E931C1"/>
    <w:rsid w:val="05B6135C"/>
    <w:rsid w:val="0C03613F"/>
    <w:rsid w:val="0D021A7D"/>
    <w:rsid w:val="0FAF02A7"/>
    <w:rsid w:val="119400A5"/>
    <w:rsid w:val="17D4749C"/>
    <w:rsid w:val="180271E1"/>
    <w:rsid w:val="186662F2"/>
    <w:rsid w:val="205A2B22"/>
    <w:rsid w:val="22201D24"/>
    <w:rsid w:val="2234389F"/>
    <w:rsid w:val="269D48F2"/>
    <w:rsid w:val="28973E42"/>
    <w:rsid w:val="2C735699"/>
    <w:rsid w:val="2FAF0887"/>
    <w:rsid w:val="383545BB"/>
    <w:rsid w:val="41187497"/>
    <w:rsid w:val="465A3DA9"/>
    <w:rsid w:val="47FE7C97"/>
    <w:rsid w:val="4C436F62"/>
    <w:rsid w:val="4E720846"/>
    <w:rsid w:val="55031388"/>
    <w:rsid w:val="58D973DD"/>
    <w:rsid w:val="5FCD1D80"/>
    <w:rsid w:val="61C962D9"/>
    <w:rsid w:val="62271B18"/>
    <w:rsid w:val="632F06C8"/>
    <w:rsid w:val="6626486F"/>
    <w:rsid w:val="69171AF5"/>
    <w:rsid w:val="6982158C"/>
    <w:rsid w:val="69B712CE"/>
    <w:rsid w:val="6B821078"/>
    <w:rsid w:val="6CFD166B"/>
    <w:rsid w:val="6E325870"/>
    <w:rsid w:val="704B59F2"/>
    <w:rsid w:val="70D65AB6"/>
    <w:rsid w:val="746852B3"/>
    <w:rsid w:val="7551145C"/>
    <w:rsid w:val="798F55D5"/>
    <w:rsid w:val="7A776B36"/>
    <w:rsid w:val="7AD20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2555</Words>
  <Characters>2665</Characters>
  <Lines>22</Lines>
  <Paragraphs>6</Paragraphs>
  <TotalTime>5</TotalTime>
  <ScaleCrop>false</ScaleCrop>
  <LinksUpToDate>false</LinksUpToDate>
  <CharactersWithSpaces>2674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踩在丶浪尖上</cp:lastModifiedBy>
  <cp:lastPrinted>2017-06-28T08:06:00Z</cp:lastPrinted>
  <dcterms:modified xsi:type="dcterms:W3CDTF">2022-04-07T14:05:21Z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