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eastAsia="zh-CN"/>
        </w:rPr>
        <w:t>乌桕坝中心小学</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spacing w:line="440" w:lineRule="exact"/>
        <w:ind w:firstLine="630"/>
        <w:jc w:val="left"/>
        <w:rPr>
          <w:rFonts w:ascii="仿宋" w:hAnsi="仿宋" w:eastAsia="仿宋"/>
          <w:color w:val="000000"/>
          <w:sz w:val="30"/>
          <w:szCs w:val="30"/>
        </w:rPr>
      </w:pPr>
      <w:r>
        <w:rPr>
          <w:rFonts w:hint="eastAsia" w:ascii="仿宋" w:hAnsi="仿宋" w:eastAsia="仿宋"/>
          <w:color w:val="000000"/>
          <w:sz w:val="30"/>
          <w:szCs w:val="30"/>
          <w:lang w:eastAsia="zh-CN"/>
        </w:rPr>
        <w:t>乌桕坝中心小学</w:t>
      </w:r>
      <w:r>
        <w:rPr>
          <w:rFonts w:hint="eastAsia" w:ascii="仿宋" w:hAnsi="仿宋" w:eastAsia="仿宋"/>
          <w:color w:val="000000"/>
          <w:sz w:val="30"/>
          <w:szCs w:val="30"/>
        </w:rPr>
        <w:t>下设</w:t>
      </w:r>
      <w:r>
        <w:rPr>
          <w:rFonts w:hint="eastAsia" w:ascii="仿宋" w:hAnsi="仿宋" w:eastAsia="仿宋"/>
          <w:sz w:val="30"/>
          <w:szCs w:val="30"/>
          <w:lang w:val="en-US" w:eastAsia="zh-CN"/>
        </w:rPr>
        <w:t>办公室、教导处、总务处、政教处、电教处、少队处、党支部</w:t>
      </w:r>
      <w:r>
        <w:rPr>
          <w:rFonts w:hint="eastAsia" w:ascii="仿宋" w:hAnsi="仿宋" w:eastAsia="仿宋"/>
          <w:color w:val="000000"/>
          <w:sz w:val="30"/>
          <w:szCs w:val="30"/>
        </w:rPr>
        <w:t>等</w:t>
      </w:r>
      <w:r>
        <w:rPr>
          <w:rFonts w:hint="eastAsia" w:ascii="仿宋" w:hAnsi="仿宋" w:eastAsia="仿宋"/>
          <w:color w:val="000000"/>
          <w:sz w:val="30"/>
          <w:szCs w:val="30"/>
          <w:lang w:eastAsia="zh-CN"/>
        </w:rPr>
        <w:t>处</w:t>
      </w:r>
      <w:r>
        <w:rPr>
          <w:rFonts w:hint="eastAsia" w:ascii="仿宋" w:hAnsi="仿宋" w:eastAsia="仿宋"/>
          <w:color w:val="000000"/>
          <w:sz w:val="30"/>
          <w:szCs w:val="30"/>
        </w:rPr>
        <w:t>室</w:t>
      </w:r>
      <w:r>
        <w:rPr>
          <w:rFonts w:hint="eastAsia" w:ascii="仿宋" w:hAnsi="仿宋" w:eastAsia="仿宋"/>
          <w:color w:val="000000"/>
          <w:sz w:val="30"/>
          <w:szCs w:val="30"/>
          <w:lang w:eastAsia="zh-CN"/>
        </w:rPr>
        <w:t>，下辖小溪小学、马坑小学、田背小学、白泥坑小学、坪头镇小学等</w:t>
      </w:r>
      <w:r>
        <w:rPr>
          <w:rFonts w:hint="eastAsia" w:ascii="仿宋" w:hAnsi="仿宋" w:eastAsia="仿宋"/>
          <w:color w:val="000000"/>
          <w:sz w:val="30"/>
          <w:szCs w:val="30"/>
          <w:lang w:val="en-US" w:eastAsia="zh-CN"/>
        </w:rPr>
        <w:t>5个教学点及大吉山幼儿园等1所幼儿园</w:t>
      </w:r>
      <w:r>
        <w:rPr>
          <w:rFonts w:hint="eastAsia" w:ascii="仿宋" w:hAnsi="仿宋" w:eastAsia="仿宋"/>
          <w:color w:val="000000"/>
          <w:sz w:val="30"/>
          <w:szCs w:val="30"/>
        </w:rPr>
        <w:t>。</w:t>
      </w:r>
    </w:p>
    <w:p>
      <w:pPr>
        <w:spacing w:line="440" w:lineRule="exact"/>
        <w:ind w:firstLine="640" w:firstLineChars="200"/>
        <w:rPr>
          <w:rFonts w:ascii="仿宋" w:hAnsi="仿宋" w:eastAsia="仿宋"/>
          <w:sz w:val="32"/>
          <w:szCs w:val="32"/>
        </w:rPr>
      </w:pPr>
      <w:r>
        <w:rPr>
          <w:rFonts w:hint="eastAsia" w:ascii="仿宋" w:hAnsi="仿宋" w:eastAsia="仿宋" w:cs="仿宋_GB2312"/>
          <w:sz w:val="32"/>
          <w:szCs w:val="32"/>
          <w:lang w:eastAsia="zh-CN"/>
        </w:rPr>
        <w:t>全南县乌桕坝中心小学</w:t>
      </w:r>
      <w:r>
        <w:rPr>
          <w:rFonts w:hint="eastAsia" w:ascii="仿宋" w:hAnsi="仿宋" w:eastAsia="仿宋" w:cs="仿宋_GB2312"/>
          <w:sz w:val="32"/>
          <w:szCs w:val="32"/>
        </w:rPr>
        <w:t>编制人数</w:t>
      </w:r>
      <w:r>
        <w:rPr>
          <w:rFonts w:hint="eastAsia" w:ascii="仿宋" w:hAnsi="仿宋" w:eastAsia="仿宋" w:cs="仿宋_GB2312"/>
          <w:sz w:val="32"/>
          <w:szCs w:val="32"/>
          <w:lang w:val="en-US" w:eastAsia="zh-CN"/>
        </w:rPr>
        <w:t>25</w:t>
      </w:r>
      <w:r>
        <w:rPr>
          <w:rFonts w:hint="eastAsia" w:ascii="仿宋" w:hAnsi="仿宋" w:eastAsia="仿宋" w:cs="仿宋_GB2312"/>
          <w:sz w:val="32"/>
          <w:szCs w:val="32"/>
        </w:rPr>
        <w:t>人,实有人数</w:t>
      </w:r>
      <w:r>
        <w:rPr>
          <w:rFonts w:hint="eastAsia" w:ascii="仿宋" w:hAnsi="仿宋" w:eastAsia="仿宋" w:cs="仿宋_GB2312"/>
          <w:sz w:val="32"/>
          <w:szCs w:val="32"/>
          <w:lang w:val="en-US" w:eastAsia="zh-CN"/>
        </w:rPr>
        <w:t>36</w:t>
      </w:r>
      <w:r>
        <w:rPr>
          <w:rFonts w:hint="eastAsia" w:ascii="仿宋" w:hAnsi="仿宋" w:eastAsia="仿宋" w:cs="仿宋_GB2312"/>
          <w:sz w:val="32"/>
          <w:szCs w:val="32"/>
        </w:rPr>
        <w:t>人，（</w:t>
      </w:r>
      <w:r>
        <w:rPr>
          <w:rFonts w:hint="eastAsia" w:ascii="仿宋" w:hAnsi="仿宋" w:eastAsia="仿宋" w:cs="仿宋_GB2312"/>
          <w:sz w:val="32"/>
          <w:szCs w:val="32"/>
          <w:lang w:eastAsia="zh-CN"/>
        </w:rPr>
        <w:t>其中</w:t>
      </w:r>
      <w:r>
        <w:rPr>
          <w:rFonts w:hint="eastAsia" w:ascii="仿宋" w:hAnsi="仿宋" w:eastAsia="仿宋" w:cs="仿宋_GB2312"/>
          <w:sz w:val="32"/>
          <w:szCs w:val="32"/>
        </w:rPr>
        <w:t>全额补助事业人员</w:t>
      </w:r>
      <w:r>
        <w:rPr>
          <w:rFonts w:hint="eastAsia" w:ascii="仿宋" w:hAnsi="仿宋" w:eastAsia="仿宋" w:cs="仿宋_GB2312"/>
          <w:sz w:val="32"/>
          <w:szCs w:val="32"/>
          <w:lang w:val="en-US" w:eastAsia="zh-CN"/>
        </w:rPr>
        <w:t>36</w:t>
      </w:r>
      <w:r>
        <w:rPr>
          <w:rFonts w:hint="eastAsia" w:ascii="仿宋" w:hAnsi="仿宋" w:eastAsia="仿宋" w:cs="仿宋_GB2312"/>
          <w:sz w:val="32"/>
          <w:szCs w:val="32"/>
        </w:rPr>
        <w:t>人）；退休人员</w:t>
      </w:r>
      <w:r>
        <w:rPr>
          <w:rFonts w:hint="eastAsia" w:ascii="仿宋" w:hAnsi="仿宋" w:eastAsia="仿宋" w:cs="仿宋_GB2312"/>
          <w:sz w:val="32"/>
          <w:szCs w:val="32"/>
          <w:lang w:val="en-US" w:eastAsia="zh-CN"/>
        </w:rPr>
        <w:t>52</w:t>
      </w:r>
      <w:r>
        <w:rPr>
          <w:rFonts w:hint="eastAsia" w:ascii="仿宋" w:hAnsi="仿宋" w:eastAsia="仿宋" w:cs="仿宋_GB2312"/>
          <w:sz w:val="32"/>
          <w:szCs w:val="32"/>
        </w:rPr>
        <w:t>人，其中</w:t>
      </w:r>
      <w:r>
        <w:rPr>
          <w:rFonts w:hint="eastAsia" w:ascii="仿宋" w:hAnsi="仿宋" w:eastAsia="仿宋" w:cs="仿宋_GB2312"/>
          <w:sz w:val="32"/>
          <w:szCs w:val="32"/>
          <w:lang w:eastAsia="zh-CN"/>
        </w:rPr>
        <w:t>民办</w:t>
      </w:r>
      <w:r>
        <w:rPr>
          <w:rFonts w:hint="eastAsia" w:ascii="仿宋" w:hAnsi="仿宋" w:eastAsia="仿宋" w:cs="仿宋_GB2312"/>
          <w:sz w:val="32"/>
          <w:szCs w:val="32"/>
        </w:rPr>
        <w:t>退休人数</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人</w:t>
      </w:r>
      <w:r>
        <w:rPr>
          <w:rFonts w:hint="eastAsia" w:ascii="仿宋" w:hAnsi="仿宋" w:eastAsia="仿宋" w:cs="仿宋_GB2312"/>
          <w:sz w:val="32"/>
          <w:szCs w:val="32"/>
          <w:lang w:eastAsia="zh-CN"/>
        </w:rPr>
        <w:t>；遗属人员</w:t>
      </w:r>
      <w:r>
        <w:rPr>
          <w:rFonts w:hint="eastAsia" w:ascii="仿宋" w:hAnsi="仿宋" w:eastAsia="仿宋" w:cs="仿宋_GB2312"/>
          <w:sz w:val="32"/>
          <w:szCs w:val="32"/>
          <w:lang w:val="en-US" w:eastAsia="zh-CN"/>
        </w:rPr>
        <w:t>19人</w:t>
      </w:r>
      <w:r>
        <w:rPr>
          <w:rFonts w:hint="eastAsia" w:ascii="仿宋" w:hAnsi="仿宋" w:eastAsia="仿宋" w:cs="仿宋_GB2312"/>
          <w:sz w:val="32"/>
          <w:szCs w:val="32"/>
        </w:rPr>
        <w:t>。</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严格遵守作息制度，准时上、下班，不擅离职守，不做与工作无关的事；严格执行请销假制度，未办理请假手续而离岗按缺勤处理；严格执行会议签到制度，</w:t>
      </w:r>
      <w:r>
        <w:rPr>
          <w:rFonts w:hint="eastAsia" w:ascii="仿宋" w:hAnsi="仿宋" w:eastAsia="仿宋" w:cs="仿宋_GB2312"/>
          <w:sz w:val="32"/>
          <w:szCs w:val="32"/>
          <w:lang w:eastAsia="zh-CN"/>
        </w:rPr>
        <w:t>校领导及中层干部</w:t>
      </w:r>
      <w:r>
        <w:rPr>
          <w:rFonts w:hint="eastAsia" w:ascii="仿宋" w:hAnsi="仿宋" w:eastAsia="仿宋" w:cs="仿宋_GB2312"/>
          <w:sz w:val="32"/>
          <w:szCs w:val="32"/>
        </w:rPr>
        <w:t>要准时参加</w:t>
      </w:r>
      <w:r>
        <w:rPr>
          <w:rFonts w:hint="eastAsia" w:ascii="仿宋" w:hAnsi="仿宋" w:eastAsia="仿宋" w:cs="仿宋_GB2312"/>
          <w:sz w:val="32"/>
          <w:szCs w:val="32"/>
          <w:lang w:eastAsia="zh-CN"/>
        </w:rPr>
        <w:t>校组织</w:t>
      </w:r>
      <w:r>
        <w:rPr>
          <w:rFonts w:hint="eastAsia" w:ascii="仿宋" w:hAnsi="仿宋" w:eastAsia="仿宋" w:cs="仿宋_GB2312"/>
          <w:sz w:val="32"/>
          <w:szCs w:val="32"/>
        </w:rPr>
        <w:t>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ascii="仿宋" w:hAnsi="仿宋" w:eastAsia="仿宋" w:cs="仿宋_GB2312"/>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w:t>
      </w:r>
      <w:r>
        <w:rPr>
          <w:rFonts w:hint="eastAsia" w:ascii="仿宋" w:hAnsi="仿宋" w:eastAsia="仿宋" w:cs="仿宋_GB2312"/>
          <w:color w:val="333333"/>
          <w:sz w:val="32"/>
          <w:szCs w:val="32"/>
          <w:shd w:val="clear" w:color="auto" w:fill="FFFFFF"/>
        </w:rPr>
        <w:t>在资金使用审批上按照先审核后签字的原则，</w:t>
      </w:r>
      <w:r>
        <w:rPr>
          <w:rFonts w:hint="eastAsia" w:ascii="仿宋" w:hAnsi="仿宋" w:eastAsia="仿宋" w:cs="仿宋_GB2312"/>
          <w:color w:val="333333"/>
          <w:sz w:val="32"/>
          <w:szCs w:val="32"/>
          <w:shd w:val="clear" w:color="auto" w:fill="FFFFFF"/>
          <w:lang w:eastAsia="zh-CN"/>
        </w:rPr>
        <w:t>校财务</w:t>
      </w:r>
      <w:r>
        <w:rPr>
          <w:rFonts w:hint="eastAsia" w:ascii="仿宋" w:hAnsi="仿宋" w:eastAsia="仿宋" w:cs="仿宋_GB2312"/>
          <w:color w:val="333333"/>
          <w:sz w:val="32"/>
          <w:szCs w:val="32"/>
          <w:shd w:val="clear" w:color="auto" w:fill="FFFFFF"/>
        </w:rPr>
        <w:t>报账由</w:t>
      </w:r>
      <w:r>
        <w:rPr>
          <w:rFonts w:hint="eastAsia" w:ascii="仿宋" w:hAnsi="仿宋" w:eastAsia="仿宋" w:cs="仿宋_GB2312"/>
          <w:color w:val="333333"/>
          <w:sz w:val="32"/>
          <w:szCs w:val="32"/>
          <w:shd w:val="clear" w:color="auto" w:fill="FFFFFF"/>
          <w:lang w:eastAsia="zh-CN"/>
        </w:rPr>
        <w:t>出纳</w:t>
      </w:r>
      <w:r>
        <w:rPr>
          <w:rFonts w:hint="eastAsia" w:ascii="仿宋" w:hAnsi="仿宋" w:eastAsia="仿宋" w:cs="仿宋_GB2312"/>
          <w:color w:val="333333"/>
          <w:sz w:val="32"/>
          <w:szCs w:val="32"/>
          <w:shd w:val="clear" w:color="auto" w:fill="FFFFFF"/>
        </w:rPr>
        <w:t>先行审核票据，合规票据交由</w:t>
      </w:r>
      <w:r>
        <w:rPr>
          <w:rFonts w:hint="eastAsia" w:ascii="仿宋" w:hAnsi="仿宋" w:eastAsia="仿宋" w:cs="仿宋_GB2312"/>
          <w:color w:val="333333"/>
          <w:sz w:val="32"/>
          <w:szCs w:val="32"/>
          <w:shd w:val="clear" w:color="auto" w:fill="FFFFFF"/>
          <w:lang w:eastAsia="zh-CN"/>
        </w:rPr>
        <w:t>财务主管</w:t>
      </w:r>
      <w:r>
        <w:rPr>
          <w:rFonts w:hint="eastAsia" w:ascii="仿宋" w:hAnsi="仿宋" w:eastAsia="仿宋" w:cs="仿宋_GB2312"/>
          <w:color w:val="333333"/>
          <w:sz w:val="32"/>
          <w:szCs w:val="32"/>
          <w:shd w:val="clear" w:color="auto" w:fill="FFFFFF"/>
        </w:rPr>
        <w:t>审批，不合规票据退回</w:t>
      </w:r>
      <w:r>
        <w:rPr>
          <w:rFonts w:hint="eastAsia" w:ascii="仿宋" w:hAnsi="仿宋" w:eastAsia="仿宋" w:cs="仿宋_GB2312"/>
          <w:color w:val="333333"/>
          <w:sz w:val="32"/>
          <w:szCs w:val="32"/>
          <w:shd w:val="clear" w:color="auto" w:fill="FFFFFF"/>
          <w:lang w:eastAsia="zh-CN"/>
        </w:rPr>
        <w:t>教师或处室</w:t>
      </w:r>
      <w:r>
        <w:rPr>
          <w:rFonts w:hint="eastAsia" w:ascii="仿宋" w:hAnsi="仿宋" w:eastAsia="仿宋" w:cs="仿宋_GB2312"/>
          <w:color w:val="333333"/>
          <w:sz w:val="32"/>
          <w:szCs w:val="32"/>
          <w:shd w:val="clear" w:color="auto" w:fill="FFFFFF"/>
        </w:rPr>
        <w:t>，报账统一到县</w:t>
      </w:r>
      <w:r>
        <w:rPr>
          <w:rFonts w:hint="eastAsia" w:ascii="仿宋" w:hAnsi="仿宋" w:eastAsia="仿宋" w:cs="仿宋_GB2312"/>
          <w:color w:val="333333"/>
          <w:sz w:val="32"/>
          <w:szCs w:val="32"/>
          <w:shd w:val="clear" w:color="auto" w:fill="FFFFFF"/>
          <w:lang w:eastAsia="zh-CN"/>
        </w:rPr>
        <w:t>教科体局财务核算中心</w:t>
      </w:r>
      <w:r>
        <w:rPr>
          <w:rFonts w:hint="eastAsia" w:ascii="仿宋" w:hAnsi="仿宋" w:eastAsia="仿宋" w:cs="仿宋_GB2312"/>
          <w:color w:val="333333"/>
          <w:sz w:val="32"/>
          <w:szCs w:val="32"/>
          <w:shd w:val="clear" w:color="auto" w:fill="FFFFFF"/>
        </w:rPr>
        <w:t>进行票据</w:t>
      </w:r>
      <w:r>
        <w:rPr>
          <w:rFonts w:hint="eastAsia" w:ascii="仿宋" w:hAnsi="仿宋" w:eastAsia="仿宋" w:cs="仿宋_GB2312"/>
          <w:color w:val="333333"/>
          <w:sz w:val="32"/>
          <w:szCs w:val="32"/>
          <w:shd w:val="clear" w:color="auto" w:fill="FFFFFF"/>
          <w:lang w:eastAsia="zh-CN"/>
        </w:rPr>
        <w:t>复审</w:t>
      </w:r>
      <w:r>
        <w:rPr>
          <w:rFonts w:hint="eastAsia" w:ascii="仿宋" w:hAnsi="仿宋" w:eastAsia="仿宋" w:cs="仿宋_GB2312"/>
          <w:color w:val="333333"/>
          <w:sz w:val="32"/>
          <w:szCs w:val="32"/>
          <w:shd w:val="clear" w:color="auto" w:fill="FFFFFF"/>
        </w:rPr>
        <w:t>和资金支付。</w:t>
      </w:r>
    </w:p>
    <w:p>
      <w:pPr>
        <w:spacing w:line="420" w:lineRule="exact"/>
        <w:ind w:left="600"/>
        <w:rPr>
          <w:rFonts w:ascii="仿宋" w:hAnsi="仿宋" w:eastAsia="仿宋"/>
          <w:sz w:val="32"/>
          <w:szCs w:val="32"/>
        </w:rPr>
      </w:pPr>
      <w:r>
        <w:rPr>
          <w:rFonts w:hint="eastAsia" w:ascii="仿宋" w:hAnsi="仿宋" w:eastAsia="仿宋"/>
          <w:sz w:val="32"/>
          <w:szCs w:val="32"/>
        </w:rPr>
        <w:t>3）专项资金管理</w:t>
      </w:r>
    </w:p>
    <w:p>
      <w:pPr>
        <w:spacing w:line="420" w:lineRule="exact"/>
        <w:ind w:firstLine="645"/>
        <w:rPr>
          <w:rFonts w:ascii="仿宋" w:hAnsi="仿宋" w:eastAsia="仿宋"/>
          <w:sz w:val="32"/>
          <w:szCs w:val="32"/>
        </w:rPr>
      </w:pPr>
      <w:r>
        <w:rPr>
          <w:rFonts w:hint="eastAsia" w:ascii="仿宋" w:hAnsi="仿宋" w:eastAsia="仿宋" w:cs="仿宋_GB2312"/>
          <w:color w:val="333333"/>
          <w:sz w:val="32"/>
          <w:szCs w:val="32"/>
          <w:shd w:val="clear" w:color="auto" w:fill="FFFFFF"/>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rPr>
        <w:t>5）档案管理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w:t>
      </w:r>
      <w:r>
        <w:rPr>
          <w:rFonts w:hint="eastAsia" w:ascii="仿宋" w:hAnsi="仿宋" w:eastAsia="仿宋" w:cs="仿宋_GB2312"/>
          <w:sz w:val="32"/>
          <w:szCs w:val="32"/>
          <w:lang w:eastAsia="zh-CN"/>
        </w:rPr>
        <w:t>总务处，教导处和电教处</w:t>
      </w:r>
      <w:r>
        <w:rPr>
          <w:rFonts w:hint="eastAsia" w:ascii="仿宋" w:hAnsi="仿宋" w:eastAsia="仿宋" w:cs="仿宋_GB2312"/>
          <w:sz w:val="32"/>
          <w:szCs w:val="32"/>
        </w:rPr>
        <w:t>统一进行保管和管理，学校会计档案每年年底由</w:t>
      </w:r>
      <w:r>
        <w:rPr>
          <w:rFonts w:hint="eastAsia" w:ascii="仿宋" w:hAnsi="仿宋" w:eastAsia="仿宋" w:cs="仿宋_GB2312"/>
          <w:sz w:val="32"/>
          <w:szCs w:val="32"/>
          <w:lang w:eastAsia="zh-CN"/>
        </w:rPr>
        <w:t>教科体</w:t>
      </w:r>
      <w:r>
        <w:rPr>
          <w:rFonts w:hint="eastAsia" w:ascii="仿宋" w:hAnsi="仿宋" w:eastAsia="仿宋" w:cs="仿宋_GB2312"/>
          <w:sz w:val="32"/>
          <w:szCs w:val="32"/>
        </w:rPr>
        <w:t>局财务核算中心移交给学校进行保管。</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spacing w:line="4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培养幼儿的创新意识、创造精神和能力，养成良好的个性心理品质，为孩子成功的一生奠定良好的素质基础。</w:t>
      </w:r>
      <w:r>
        <w:rPr>
          <w:rFonts w:hint="default" w:ascii="仿宋" w:hAnsi="仿宋" w:eastAsia="仿宋" w:cs="仿宋_GB2312"/>
          <w:sz w:val="32"/>
          <w:szCs w:val="32"/>
        </w:rPr>
        <w:t>全面贯彻党的教育方针，教书育人，培养学生成为德、智、体、劳全面发展的社会主义事业的建设者和接班人</w:t>
      </w:r>
      <w:r>
        <w:rPr>
          <w:rFonts w:hint="eastAsia" w:ascii="仿宋" w:hAnsi="仿宋" w:eastAsia="仿宋" w:cs="仿宋_GB2312"/>
          <w:sz w:val="32"/>
          <w:szCs w:val="32"/>
        </w:rPr>
        <w:t>。</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2.工作任务</w:t>
      </w:r>
    </w:p>
    <w:p>
      <w:pPr>
        <w:adjustRightInd w:val="0"/>
        <w:snapToGrid w:val="0"/>
        <w:spacing w:line="420" w:lineRule="exact"/>
        <w:ind w:firstLine="641"/>
        <w:rPr>
          <w:rFonts w:ascii="仿宋" w:hAnsi="仿宋" w:eastAsia="仿宋" w:cs="仿宋_GB2312"/>
          <w:color w:val="000000"/>
          <w:sz w:val="32"/>
          <w:szCs w:val="32"/>
        </w:rPr>
      </w:pPr>
      <w:r>
        <w:rPr>
          <w:rFonts w:hint="eastAsia" w:ascii="仿宋" w:hAnsi="仿宋" w:eastAsia="仿宋" w:cs="仿宋_GB2312"/>
          <w:color w:val="000000"/>
          <w:sz w:val="32"/>
          <w:szCs w:val="32"/>
        </w:rPr>
        <w:t>在县委、县政府</w:t>
      </w:r>
      <w:r>
        <w:rPr>
          <w:rFonts w:hint="eastAsia" w:ascii="仿宋" w:hAnsi="仿宋" w:eastAsia="仿宋" w:cs="仿宋_GB2312"/>
          <w:color w:val="000000"/>
          <w:sz w:val="32"/>
          <w:szCs w:val="32"/>
          <w:lang w:eastAsia="zh-CN"/>
        </w:rPr>
        <w:t>和教科体局</w:t>
      </w:r>
      <w:r>
        <w:rPr>
          <w:rFonts w:hint="eastAsia" w:ascii="仿宋" w:hAnsi="仿宋" w:eastAsia="仿宋" w:cs="仿宋_GB2312"/>
          <w:color w:val="000000"/>
          <w:sz w:val="32"/>
          <w:szCs w:val="32"/>
        </w:rPr>
        <w:t>的正确领导下，我</w:t>
      </w:r>
      <w:r>
        <w:rPr>
          <w:rFonts w:hint="eastAsia" w:ascii="仿宋" w:hAnsi="仿宋" w:eastAsia="仿宋" w:cs="仿宋_GB2312"/>
          <w:color w:val="000000"/>
          <w:sz w:val="32"/>
          <w:szCs w:val="32"/>
          <w:lang w:eastAsia="zh-CN"/>
        </w:rPr>
        <w:t>校</w:t>
      </w:r>
      <w:r>
        <w:rPr>
          <w:rFonts w:hint="eastAsia" w:ascii="仿宋" w:hAnsi="仿宋" w:eastAsia="仿宋" w:cs="仿宋_GB2312"/>
          <w:color w:val="000000"/>
          <w:sz w:val="32"/>
          <w:szCs w:val="32"/>
        </w:rPr>
        <w:t>团结带领</w:t>
      </w:r>
      <w:r>
        <w:rPr>
          <w:rFonts w:hint="eastAsia" w:ascii="仿宋" w:hAnsi="仿宋" w:eastAsia="仿宋" w:cs="仿宋_GB2312"/>
          <w:color w:val="000000"/>
          <w:sz w:val="32"/>
          <w:szCs w:val="32"/>
          <w:lang w:eastAsia="zh-CN"/>
        </w:rPr>
        <w:t>乌桕坝小学及大吉山幼儿园</w:t>
      </w:r>
      <w:r>
        <w:rPr>
          <w:rFonts w:hint="eastAsia" w:ascii="仿宋" w:hAnsi="仿宋" w:eastAsia="仿宋" w:cs="仿宋_GB2312"/>
          <w:color w:val="000000"/>
          <w:sz w:val="32"/>
          <w:szCs w:val="32"/>
        </w:rPr>
        <w:t>全体干部职工，按照“重塑教育新形象的目标，突出义务教育均衡发展的重点，提升教学教研及学校管理水平，推进校建工程、师资队伍、平安校园三项建设”的思路，锐意进取，扎实工作，各项工作取得了一定成效。</w:t>
      </w:r>
    </w:p>
    <w:p>
      <w:pPr>
        <w:adjustRightInd w:val="0"/>
        <w:snapToGrid w:val="0"/>
        <w:ind w:firstLine="640" w:firstLineChars="200"/>
        <w:rPr>
          <w:rFonts w:ascii="仿宋" w:hAnsi="仿宋" w:eastAsia="仿宋" w:cs="仿宋_GB2312"/>
          <w:sz w:val="32"/>
          <w:szCs w:val="32"/>
        </w:rPr>
      </w:pPr>
      <w:r>
        <w:rPr>
          <w:rFonts w:hint="eastAsia" w:ascii="仿宋" w:hAnsi="仿宋" w:eastAsia="仿宋"/>
          <w:sz w:val="32"/>
          <w:szCs w:val="32"/>
        </w:rPr>
        <w:t>积极加强师资队伍建设。</w:t>
      </w:r>
      <w:r>
        <w:rPr>
          <w:rFonts w:hint="eastAsia" w:ascii="仿宋" w:hAnsi="仿宋" w:eastAsia="仿宋" w:cs="仿宋_GB2312"/>
          <w:bCs/>
          <w:snapToGrid w:val="0"/>
          <w:color w:val="000000"/>
          <w:kern w:val="0"/>
          <w:sz w:val="32"/>
          <w:szCs w:val="32"/>
        </w:rPr>
        <w:t>一是</w:t>
      </w:r>
      <w:r>
        <w:rPr>
          <w:rFonts w:hint="eastAsia" w:ascii="仿宋" w:hAnsi="仿宋" w:eastAsia="仿宋" w:cs="仿宋_GB2312"/>
          <w:kern w:val="10"/>
          <w:sz w:val="32"/>
          <w:szCs w:val="32"/>
          <w:lang w:eastAsia="zh-CN"/>
        </w:rPr>
        <w:t>强化</w:t>
      </w:r>
      <w:r>
        <w:rPr>
          <w:rFonts w:hint="eastAsia" w:ascii="仿宋" w:hAnsi="仿宋" w:eastAsia="仿宋" w:cs="仿宋_GB2312"/>
          <w:kern w:val="10"/>
          <w:sz w:val="32"/>
          <w:szCs w:val="32"/>
        </w:rPr>
        <w:t>师资队伍。</w:t>
      </w:r>
      <w:r>
        <w:rPr>
          <w:rFonts w:hint="eastAsia" w:ascii="仿宋" w:hAnsi="仿宋" w:eastAsia="仿宋" w:cs="仿宋_GB2312"/>
          <w:kern w:val="10"/>
          <w:sz w:val="32"/>
          <w:szCs w:val="32"/>
          <w:lang w:eastAsia="zh-CN"/>
        </w:rPr>
        <w:t>由</w:t>
      </w:r>
      <w:r>
        <w:rPr>
          <w:rFonts w:hint="eastAsia" w:ascii="仿宋" w:hAnsi="仿宋" w:eastAsia="仿宋" w:cs="仿宋_GB2312"/>
          <w:kern w:val="10"/>
          <w:sz w:val="32"/>
          <w:szCs w:val="32"/>
        </w:rPr>
        <w:t>20</w:t>
      </w:r>
      <w:r>
        <w:rPr>
          <w:rFonts w:hint="eastAsia" w:ascii="仿宋" w:hAnsi="仿宋" w:eastAsia="仿宋" w:cs="仿宋_GB2312"/>
          <w:kern w:val="10"/>
          <w:sz w:val="32"/>
          <w:szCs w:val="32"/>
          <w:lang w:val="en-US" w:eastAsia="zh-CN"/>
        </w:rPr>
        <w:t>19</w:t>
      </w:r>
      <w:r>
        <w:rPr>
          <w:rFonts w:hint="eastAsia" w:ascii="仿宋" w:hAnsi="仿宋" w:eastAsia="仿宋" w:cs="仿宋_GB2312"/>
          <w:kern w:val="10"/>
          <w:sz w:val="32"/>
          <w:szCs w:val="32"/>
        </w:rPr>
        <w:t>年</w:t>
      </w:r>
      <w:r>
        <w:rPr>
          <w:rFonts w:hint="eastAsia" w:ascii="仿宋" w:hAnsi="仿宋" w:eastAsia="仿宋" w:cs="仿宋_GB2312"/>
          <w:kern w:val="10"/>
          <w:sz w:val="32"/>
          <w:szCs w:val="32"/>
          <w:lang w:eastAsia="zh-CN"/>
        </w:rPr>
        <w:t>实有</w:t>
      </w:r>
      <w:r>
        <w:rPr>
          <w:rFonts w:hint="eastAsia" w:ascii="仿宋" w:hAnsi="仿宋" w:eastAsia="仿宋" w:cs="仿宋_GB2312"/>
          <w:kern w:val="10"/>
          <w:sz w:val="32"/>
          <w:szCs w:val="32"/>
          <w:lang w:val="en-US" w:eastAsia="zh-CN"/>
        </w:rPr>
        <w:t>33人增加到2020年的36人。</w:t>
      </w:r>
      <w:r>
        <w:rPr>
          <w:rFonts w:hint="eastAsia" w:ascii="仿宋" w:hAnsi="仿宋" w:eastAsia="仿宋" w:cs="仿宋_GB2312"/>
          <w:bCs/>
          <w:kern w:val="10"/>
          <w:sz w:val="32"/>
          <w:szCs w:val="32"/>
        </w:rPr>
        <w:t>二是</w:t>
      </w:r>
      <w:r>
        <w:rPr>
          <w:rFonts w:hint="eastAsia" w:ascii="仿宋" w:hAnsi="仿宋" w:eastAsia="仿宋" w:cs="仿宋_GB2312"/>
          <w:kern w:val="10"/>
          <w:sz w:val="32"/>
          <w:szCs w:val="32"/>
        </w:rPr>
        <w:t>强化政策保障。制订出台了《</w:t>
      </w:r>
      <w:r>
        <w:rPr>
          <w:rFonts w:hint="eastAsia" w:ascii="仿宋" w:hAnsi="仿宋" w:eastAsia="仿宋" w:cs="仿宋_GB2312"/>
          <w:kern w:val="10"/>
          <w:sz w:val="32"/>
          <w:szCs w:val="32"/>
          <w:lang w:eastAsia="zh-CN"/>
        </w:rPr>
        <w:t>全南县乌桕坝小学奖教奖学方案</w:t>
      </w:r>
      <w:r>
        <w:rPr>
          <w:rFonts w:hint="eastAsia" w:ascii="仿宋" w:hAnsi="仿宋" w:eastAsia="仿宋" w:cs="仿宋_GB2312"/>
          <w:kern w:val="10"/>
          <w:sz w:val="32"/>
          <w:szCs w:val="32"/>
        </w:rPr>
        <w:t>》等文件，通过政策支持、资金倾斜等措施，</w:t>
      </w:r>
      <w:r>
        <w:rPr>
          <w:rFonts w:hint="eastAsia" w:ascii="仿宋" w:hAnsi="仿宋" w:eastAsia="仿宋" w:cs="仿宋_GB2312"/>
          <w:kern w:val="10"/>
          <w:sz w:val="32"/>
          <w:szCs w:val="32"/>
          <w:lang w:eastAsia="zh-CN"/>
        </w:rPr>
        <w:t>激励教师及学生积极进取</w:t>
      </w:r>
      <w:r>
        <w:rPr>
          <w:rFonts w:hint="eastAsia" w:ascii="仿宋" w:hAnsi="仿宋" w:eastAsia="仿宋" w:cs="仿宋_GB2312"/>
          <w:kern w:val="10"/>
          <w:sz w:val="32"/>
          <w:szCs w:val="32"/>
        </w:rPr>
        <w:t>。</w:t>
      </w:r>
    </w:p>
    <w:p>
      <w:pPr>
        <w:spacing w:line="460" w:lineRule="exact"/>
        <w:ind w:firstLine="640" w:firstLineChars="200"/>
        <w:rPr>
          <w:rFonts w:ascii="仿宋" w:hAnsi="仿宋" w:eastAsia="仿宋" w:cs="楷体"/>
          <w:b/>
          <w:bCs/>
          <w:sz w:val="32"/>
          <w:szCs w:val="32"/>
        </w:rPr>
      </w:pPr>
      <w:r>
        <w:rPr>
          <w:rFonts w:hint="eastAsia" w:ascii="仿宋" w:hAnsi="仿宋" w:eastAsia="仿宋" w:cs="楷体_GB2312"/>
          <w:bCs/>
          <w:snapToGrid w:val="0"/>
          <w:color w:val="000000"/>
          <w:kern w:val="0"/>
          <w:sz w:val="32"/>
          <w:szCs w:val="32"/>
        </w:rPr>
        <w:t>切实加强校园安全宣传教育。</w:t>
      </w:r>
      <w:r>
        <w:rPr>
          <w:rFonts w:hint="eastAsia" w:ascii="仿宋" w:hAnsi="仿宋" w:eastAsia="仿宋"/>
          <w:color w:val="000000"/>
          <w:sz w:val="32"/>
          <w:szCs w:val="32"/>
        </w:rPr>
        <w:t>一是</w:t>
      </w:r>
      <w:r>
        <w:rPr>
          <w:rStyle w:val="11"/>
          <w:rFonts w:hint="eastAsia" w:ascii="仿宋" w:hAnsi="仿宋" w:eastAsia="仿宋" w:cs="仿宋_GB2312"/>
          <w:sz w:val="32"/>
          <w:szCs w:val="32"/>
        </w:rPr>
        <w:t>加强安全教育，通过主题班会、国旗下讲话、</w:t>
      </w:r>
      <w:r>
        <w:rPr>
          <w:rStyle w:val="11"/>
          <w:rFonts w:hint="eastAsia" w:ascii="仿宋" w:hAnsi="仿宋" w:eastAsia="仿宋" w:cs="仿宋_GB2312"/>
          <w:sz w:val="32"/>
          <w:szCs w:val="32"/>
          <w:lang w:eastAsia="zh-CN"/>
        </w:rPr>
        <w:t>海报</w:t>
      </w:r>
      <w:r>
        <w:rPr>
          <w:rStyle w:val="11"/>
          <w:rFonts w:hint="eastAsia" w:ascii="仿宋" w:hAnsi="仿宋" w:eastAsia="仿宋" w:cs="仿宋_GB2312"/>
          <w:sz w:val="32"/>
          <w:szCs w:val="32"/>
        </w:rPr>
        <w:t>宣传等形式着力加强防溺水、道路交通、食品卫生等宣传教育，增强广大师生的安全意识。</w:t>
      </w:r>
      <w:r>
        <w:rPr>
          <w:rStyle w:val="11"/>
          <w:rFonts w:hint="eastAsia" w:ascii="仿宋" w:hAnsi="仿宋" w:eastAsia="仿宋" w:cs="仿宋_GB2312"/>
          <w:bCs/>
          <w:sz w:val="32"/>
          <w:szCs w:val="32"/>
        </w:rPr>
        <w:t>二是</w:t>
      </w:r>
      <w:r>
        <w:rPr>
          <w:rStyle w:val="11"/>
          <w:rFonts w:hint="eastAsia" w:ascii="仿宋" w:hAnsi="仿宋" w:eastAsia="仿宋" w:cs="仿宋_GB2312"/>
          <w:sz w:val="32"/>
          <w:szCs w:val="32"/>
        </w:rPr>
        <w:t>积极开展应急演练，</w:t>
      </w:r>
      <w:r>
        <w:rPr>
          <w:rFonts w:hint="eastAsia" w:ascii="仿宋" w:hAnsi="仿宋" w:eastAsia="仿宋"/>
          <w:snapToGrid w:val="0"/>
          <w:kern w:val="0"/>
          <w:sz w:val="32"/>
          <w:szCs w:val="32"/>
        </w:rPr>
        <w:t>上好安全教育“第一课”，积极组织开展应急疏散等安全演练活动，进一步提升师生应急防范及处置能力。</w:t>
      </w:r>
      <w:r>
        <w:rPr>
          <w:rFonts w:hint="eastAsia" w:ascii="仿宋" w:hAnsi="仿宋" w:eastAsia="仿宋"/>
          <w:bCs/>
          <w:snapToGrid w:val="0"/>
          <w:kern w:val="0"/>
          <w:sz w:val="32"/>
          <w:szCs w:val="32"/>
        </w:rPr>
        <w:t>三是</w:t>
      </w:r>
      <w:r>
        <w:rPr>
          <w:rStyle w:val="11"/>
          <w:rFonts w:hint="eastAsia" w:ascii="仿宋" w:hAnsi="仿宋" w:eastAsia="仿宋" w:cs="仿宋_GB2312"/>
          <w:sz w:val="32"/>
          <w:szCs w:val="32"/>
        </w:rPr>
        <w:t>加强校园巡</w:t>
      </w:r>
      <w:r>
        <w:rPr>
          <w:rFonts w:hint="eastAsia" w:ascii="仿宋" w:hAnsi="仿宋" w:eastAsia="仿宋"/>
          <w:color w:val="000000"/>
          <w:sz w:val="32"/>
          <w:szCs w:val="32"/>
        </w:rPr>
        <w:t>查，强化门卫管理，严格落实值班责任制，确保校园安全。</w:t>
      </w:r>
      <w:r>
        <w:rPr>
          <w:rFonts w:hint="eastAsia" w:ascii="仿宋" w:hAnsi="仿宋" w:eastAsia="仿宋"/>
          <w:snapToGrid w:val="0"/>
          <w:sz w:val="32"/>
          <w:szCs w:val="32"/>
        </w:rPr>
        <w:t>通过全</w:t>
      </w:r>
      <w:r>
        <w:rPr>
          <w:rFonts w:hint="eastAsia" w:ascii="仿宋" w:hAnsi="仿宋" w:eastAsia="仿宋"/>
          <w:snapToGrid w:val="0"/>
          <w:sz w:val="32"/>
          <w:szCs w:val="32"/>
          <w:lang w:eastAsia="zh-CN"/>
        </w:rPr>
        <w:t>校</w:t>
      </w:r>
      <w:r>
        <w:rPr>
          <w:rFonts w:hint="eastAsia" w:ascii="仿宋" w:hAnsi="仿宋" w:eastAsia="仿宋"/>
          <w:snapToGrid w:val="0"/>
          <w:sz w:val="32"/>
          <w:szCs w:val="32"/>
        </w:rPr>
        <w:t>上下共同努力，一年来未发生一起安全事故。</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目标1：开展教育教学改革，着力提升中心小学、教学点、幼儿园日常管理水平，通过完善绩效考核、综合考评、教育教学奖励办法等制度和方案，加强管理。</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目标2：利用好师资培训经费，对接“国培计划”，通过开展各项教师培训活动，加强教师队伍建设。                                                    </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目标3：按照省市补助条件及要求，完成国家助学金、免学费补助等奖助学金的发放工作，义务教育贫困寄宿生生活补助发放到位。</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2020年初县财政局批复我单位部门预算支出630</w:t>
      </w:r>
      <w:r>
        <w:rPr>
          <w:rFonts w:hint="eastAsia" w:ascii="仿宋" w:hAnsi="仿宋" w:eastAsia="仿宋"/>
          <w:sz w:val="32"/>
          <w:szCs w:val="32"/>
          <w:lang w:val="en-US" w:eastAsia="zh-CN"/>
        </w:rPr>
        <w:t>.</w:t>
      </w:r>
      <w:r>
        <w:rPr>
          <w:rFonts w:hint="eastAsia" w:ascii="仿宋" w:hAnsi="仿宋" w:eastAsia="仿宋"/>
          <w:sz w:val="32"/>
          <w:szCs w:val="32"/>
        </w:rPr>
        <w:t>65万元，年度预算调整</w:t>
      </w:r>
      <w:r>
        <w:rPr>
          <w:rFonts w:hint="eastAsia" w:ascii="仿宋" w:hAnsi="仿宋" w:eastAsia="仿宋"/>
          <w:sz w:val="32"/>
          <w:szCs w:val="32"/>
          <w:lang w:val="en-US" w:eastAsia="zh-CN"/>
        </w:rPr>
        <w:t>0</w:t>
      </w:r>
      <w:r>
        <w:rPr>
          <w:rFonts w:hint="eastAsia" w:ascii="仿宋" w:hAnsi="仿宋" w:eastAsia="仿宋"/>
          <w:sz w:val="32"/>
          <w:szCs w:val="32"/>
        </w:rPr>
        <w:t>万元，调整后630</w:t>
      </w:r>
      <w:r>
        <w:rPr>
          <w:rFonts w:hint="eastAsia" w:ascii="仿宋" w:hAnsi="仿宋" w:eastAsia="仿宋"/>
          <w:sz w:val="32"/>
          <w:szCs w:val="32"/>
          <w:lang w:val="en-US" w:eastAsia="zh-CN"/>
        </w:rPr>
        <w:t>.</w:t>
      </w:r>
      <w:r>
        <w:rPr>
          <w:rFonts w:hint="eastAsia" w:ascii="仿宋" w:hAnsi="仿宋" w:eastAsia="仿宋"/>
          <w:sz w:val="32"/>
          <w:szCs w:val="32"/>
        </w:rPr>
        <w:t>65</w:t>
      </w:r>
      <w:bookmarkStart w:id="0" w:name="_GoBack"/>
      <w:bookmarkEnd w:id="0"/>
      <w:r>
        <w:rPr>
          <w:rFonts w:hint="eastAsia" w:ascii="仿宋" w:hAnsi="仿宋" w:eastAsia="仿宋"/>
          <w:sz w:val="32"/>
          <w:szCs w:val="32"/>
        </w:rPr>
        <w:t>万元。当年实际完成收入630</w:t>
      </w:r>
      <w:r>
        <w:rPr>
          <w:rFonts w:hint="eastAsia" w:ascii="仿宋" w:hAnsi="仿宋" w:eastAsia="仿宋"/>
          <w:sz w:val="32"/>
          <w:szCs w:val="32"/>
          <w:lang w:val="en-US" w:eastAsia="zh-CN"/>
        </w:rPr>
        <w:t>.</w:t>
      </w:r>
      <w:r>
        <w:rPr>
          <w:rFonts w:hint="eastAsia" w:ascii="仿宋" w:hAnsi="仿宋" w:eastAsia="仿宋"/>
          <w:sz w:val="32"/>
          <w:szCs w:val="32"/>
        </w:rPr>
        <w:t>65万元（不含上年结转23</w:t>
      </w:r>
      <w:r>
        <w:rPr>
          <w:rFonts w:hint="eastAsia" w:ascii="仿宋" w:hAnsi="仿宋" w:eastAsia="仿宋"/>
          <w:sz w:val="32"/>
          <w:szCs w:val="32"/>
          <w:lang w:val="en-US" w:eastAsia="zh-CN"/>
        </w:rPr>
        <w:t>.</w:t>
      </w:r>
      <w:r>
        <w:rPr>
          <w:rFonts w:hint="eastAsia" w:ascii="仿宋" w:hAnsi="仿宋" w:eastAsia="仿宋"/>
          <w:sz w:val="32"/>
          <w:szCs w:val="32"/>
        </w:rPr>
        <w:t>37万元）；完成支出638</w:t>
      </w:r>
      <w:r>
        <w:rPr>
          <w:rFonts w:hint="eastAsia" w:ascii="仿宋" w:hAnsi="仿宋" w:eastAsia="仿宋"/>
          <w:sz w:val="32"/>
          <w:szCs w:val="32"/>
          <w:lang w:val="en-US" w:eastAsia="zh-CN"/>
        </w:rPr>
        <w:t>.</w:t>
      </w:r>
      <w:r>
        <w:rPr>
          <w:rFonts w:hint="eastAsia" w:ascii="仿宋" w:hAnsi="仿宋" w:eastAsia="仿宋"/>
          <w:sz w:val="32"/>
          <w:szCs w:val="32"/>
        </w:rPr>
        <w:t>7</w:t>
      </w:r>
      <w:r>
        <w:rPr>
          <w:rFonts w:hint="eastAsia" w:ascii="仿宋" w:hAnsi="仿宋" w:eastAsia="仿宋"/>
          <w:sz w:val="32"/>
          <w:szCs w:val="32"/>
          <w:lang w:val="en-US" w:eastAsia="zh-CN"/>
        </w:rPr>
        <w:t>6</w:t>
      </w:r>
      <w:r>
        <w:rPr>
          <w:rFonts w:hint="eastAsia" w:ascii="仿宋" w:hAnsi="仿宋" w:eastAsia="仿宋"/>
          <w:sz w:val="32"/>
          <w:szCs w:val="32"/>
        </w:rPr>
        <w:t>万元，其中工资福利支出</w:t>
      </w:r>
      <w:r>
        <w:rPr>
          <w:rFonts w:ascii="仿宋" w:hAnsi="仿宋" w:eastAsia="仿宋"/>
          <w:sz w:val="30"/>
          <w:szCs w:val="30"/>
        </w:rPr>
        <w:t>331.86</w:t>
      </w:r>
      <w:r>
        <w:rPr>
          <w:rFonts w:hint="eastAsia" w:ascii="仿宋" w:hAnsi="仿宋" w:eastAsia="仿宋"/>
          <w:sz w:val="32"/>
          <w:szCs w:val="32"/>
        </w:rPr>
        <w:t>万元、商品和服务支出</w:t>
      </w:r>
      <w:r>
        <w:rPr>
          <w:rFonts w:hint="eastAsia" w:ascii="仿宋" w:hAnsi="仿宋" w:eastAsia="仿宋"/>
          <w:sz w:val="30"/>
          <w:szCs w:val="30"/>
        </w:rPr>
        <w:t>59</w:t>
      </w:r>
      <w:r>
        <w:rPr>
          <w:rFonts w:hint="eastAsia" w:ascii="仿宋" w:hAnsi="仿宋" w:eastAsia="仿宋"/>
          <w:sz w:val="30"/>
          <w:szCs w:val="30"/>
          <w:lang w:val="en-US" w:eastAsia="zh-CN"/>
        </w:rPr>
        <w:t>.</w:t>
      </w:r>
      <w:r>
        <w:rPr>
          <w:rFonts w:hint="eastAsia" w:ascii="仿宋" w:hAnsi="仿宋" w:eastAsia="仿宋"/>
          <w:sz w:val="30"/>
          <w:szCs w:val="30"/>
        </w:rPr>
        <w:t>78</w:t>
      </w:r>
      <w:r>
        <w:rPr>
          <w:rFonts w:hint="eastAsia" w:ascii="仿宋" w:hAnsi="仿宋" w:eastAsia="仿宋"/>
          <w:sz w:val="32"/>
          <w:szCs w:val="32"/>
        </w:rPr>
        <w:t>万元、对个人和家庭的补助支出</w:t>
      </w:r>
      <w:r>
        <w:rPr>
          <w:rFonts w:hint="eastAsia" w:ascii="仿宋" w:hAnsi="仿宋" w:eastAsia="仿宋"/>
          <w:sz w:val="30"/>
          <w:szCs w:val="30"/>
        </w:rPr>
        <w:t xml:space="preserve"> </w:t>
      </w:r>
      <w:r>
        <w:rPr>
          <w:rFonts w:ascii="仿宋" w:hAnsi="仿宋" w:eastAsia="仿宋"/>
          <w:sz w:val="30"/>
          <w:szCs w:val="30"/>
        </w:rPr>
        <w:t>48.52</w:t>
      </w:r>
      <w:r>
        <w:rPr>
          <w:rFonts w:hint="eastAsia" w:ascii="仿宋" w:hAnsi="仿宋" w:eastAsia="仿宋"/>
          <w:sz w:val="32"/>
          <w:szCs w:val="32"/>
        </w:rPr>
        <w:t>万元、其他资本性支出</w:t>
      </w:r>
      <w:r>
        <w:rPr>
          <w:rFonts w:hint="eastAsia" w:ascii="仿宋" w:hAnsi="仿宋" w:eastAsia="仿宋"/>
          <w:sz w:val="30"/>
          <w:szCs w:val="30"/>
        </w:rPr>
        <w:t>198</w:t>
      </w:r>
      <w:r>
        <w:rPr>
          <w:rFonts w:hint="eastAsia" w:ascii="仿宋" w:hAnsi="仿宋" w:eastAsia="仿宋"/>
          <w:sz w:val="30"/>
          <w:szCs w:val="30"/>
          <w:lang w:val="en-US" w:eastAsia="zh-CN"/>
        </w:rPr>
        <w:t>.60</w:t>
      </w:r>
      <w:r>
        <w:rPr>
          <w:rFonts w:hint="eastAsia" w:ascii="仿宋" w:hAnsi="仿宋" w:eastAsia="仿宋"/>
          <w:sz w:val="32"/>
          <w:szCs w:val="32"/>
        </w:rPr>
        <w:t>万元；年底结余15</w:t>
      </w:r>
      <w:r>
        <w:rPr>
          <w:rFonts w:hint="eastAsia" w:ascii="仿宋" w:hAnsi="仿宋" w:eastAsia="仿宋"/>
          <w:sz w:val="32"/>
          <w:szCs w:val="32"/>
          <w:lang w:val="en-US" w:eastAsia="zh-CN"/>
        </w:rPr>
        <w:t>.</w:t>
      </w:r>
      <w:r>
        <w:rPr>
          <w:rFonts w:hint="eastAsia" w:ascii="仿宋" w:hAnsi="仿宋" w:eastAsia="仿宋"/>
          <w:sz w:val="32"/>
          <w:szCs w:val="32"/>
        </w:rPr>
        <w:t>2</w:t>
      </w:r>
      <w:r>
        <w:rPr>
          <w:rFonts w:hint="eastAsia" w:ascii="仿宋" w:hAnsi="仿宋" w:eastAsia="仿宋"/>
          <w:sz w:val="32"/>
          <w:szCs w:val="32"/>
          <w:lang w:val="en-US" w:eastAsia="zh-CN"/>
        </w:rPr>
        <w:t>7</w:t>
      </w:r>
      <w:r>
        <w:rPr>
          <w:rFonts w:hint="eastAsia" w:ascii="仿宋" w:hAnsi="仿宋" w:eastAsia="仿宋"/>
          <w:sz w:val="32"/>
          <w:szCs w:val="32"/>
        </w:rPr>
        <w:t>万元，其中基本支出结余</w:t>
      </w:r>
      <w:r>
        <w:rPr>
          <w:rFonts w:hint="eastAsia" w:ascii="仿宋" w:hAnsi="仿宋" w:eastAsia="仿宋"/>
          <w:sz w:val="32"/>
          <w:szCs w:val="32"/>
          <w:lang w:val="en-US" w:eastAsia="zh-CN"/>
        </w:rPr>
        <w:t>15.27</w:t>
      </w:r>
      <w:r>
        <w:rPr>
          <w:rFonts w:hint="eastAsia" w:ascii="仿宋" w:hAnsi="仿宋" w:eastAsia="仿宋"/>
          <w:sz w:val="32"/>
          <w:szCs w:val="32"/>
        </w:rPr>
        <w:t>万元、项目结余0万元。部门预算支出与决算的差异总额为</w:t>
      </w:r>
      <w:r>
        <w:rPr>
          <w:rFonts w:hint="eastAsia" w:ascii="仿宋" w:hAnsi="仿宋" w:eastAsia="仿宋"/>
          <w:sz w:val="32"/>
          <w:szCs w:val="32"/>
          <w:lang w:val="en-US" w:eastAsia="zh-CN"/>
        </w:rPr>
        <w:t>0</w:t>
      </w:r>
      <w:r>
        <w:rPr>
          <w:rFonts w:hint="eastAsia" w:ascii="仿宋" w:hAnsi="仿宋" w:eastAsia="仿宋"/>
          <w:sz w:val="32"/>
          <w:szCs w:val="32"/>
        </w:rPr>
        <w:t>万元，差异的具体情况及原因见下表：</w:t>
      </w:r>
    </w:p>
    <w:tbl>
      <w:tblPr>
        <w:tblStyle w:val="7"/>
        <w:tblW w:w="7796" w:type="dxa"/>
        <w:jc w:val="center"/>
        <w:tblInd w:w="0" w:type="dxa"/>
        <w:tblLayout w:type="fixed"/>
        <w:tblCellMar>
          <w:top w:w="0" w:type="dxa"/>
          <w:left w:w="108" w:type="dxa"/>
          <w:bottom w:w="0" w:type="dxa"/>
          <w:right w:w="108" w:type="dxa"/>
        </w:tblCellMar>
      </w:tblPr>
      <w:tblGrid>
        <w:gridCol w:w="1960"/>
        <w:gridCol w:w="1501"/>
        <w:gridCol w:w="1440"/>
        <w:gridCol w:w="1500"/>
        <w:gridCol w:w="1395"/>
      </w:tblGrid>
      <w:tr>
        <w:tblPrEx>
          <w:tblLayout w:type="fixed"/>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lang w:eastAsia="zh-CN"/>
              </w:rPr>
              <w:t>乌桕坝小学</w:t>
            </w:r>
            <w:r>
              <w:rPr>
                <w:rFonts w:hint="eastAsia" w:ascii="仿宋" w:hAnsi="仿宋" w:eastAsia="仿宋" w:cs="宋体"/>
                <w:b/>
                <w:bCs/>
                <w:kern w:val="0"/>
                <w:sz w:val="32"/>
                <w:szCs w:val="32"/>
              </w:rPr>
              <w:t>本级2020年度预算执行总体情况</w:t>
            </w:r>
          </w:p>
        </w:tc>
      </w:tr>
      <w:tr>
        <w:tblPrEx>
          <w:tblLayout w:type="fixed"/>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Layout w:type="fixed"/>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lang w:eastAsia="zh-CN"/>
              </w:rPr>
              <w:t>资本性</w:t>
            </w:r>
            <w:r>
              <w:rPr>
                <w:rFonts w:hint="eastAsia" w:ascii="仿宋" w:hAnsi="仿宋" w:eastAsia="仿宋" w:cs="仿宋"/>
                <w:kern w:val="0"/>
                <w:szCs w:val="21"/>
              </w:rPr>
              <w:t>支出</w:t>
            </w:r>
          </w:p>
        </w:tc>
      </w:tr>
      <w:tr>
        <w:tblPrEx>
          <w:tblLayout w:type="fixed"/>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638.76</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380.38</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59.78</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198.60</w:t>
            </w:r>
          </w:p>
        </w:tc>
      </w:tr>
      <w:tr>
        <w:tblPrEx>
          <w:tblLayout w:type="fixed"/>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lang w:val="en-US" w:eastAsia="zh-CN"/>
              </w:rPr>
              <w:t>638.76</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lang w:val="en-US" w:eastAsia="zh-CN"/>
              </w:rPr>
              <w:t>380.38</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59.78</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lang w:val="en-US" w:eastAsia="zh-CN"/>
              </w:rPr>
              <w:t>198.60</w:t>
            </w:r>
          </w:p>
        </w:tc>
      </w:tr>
      <w:tr>
        <w:tblPrEx>
          <w:tblLayout w:type="fixed"/>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Layout w:type="fixed"/>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hint="eastAsia" w:ascii="仿宋" w:hAnsi="仿宋" w:eastAsia="仿宋" w:cs="仿宋"/>
                <w:kern w:val="0"/>
                <w:sz w:val="24"/>
                <w:lang w:eastAsia="zh-CN"/>
              </w:rPr>
            </w:pPr>
            <w:r>
              <w:rPr>
                <w:rFonts w:hint="eastAsia" w:ascii="仿宋" w:hAnsi="仿宋" w:eastAsia="仿宋" w:cs="仿宋"/>
                <w:kern w:val="0"/>
                <w:sz w:val="24"/>
              </w:rPr>
              <w:t>差异原因主要是：</w:t>
            </w:r>
            <w:r>
              <w:rPr>
                <w:rFonts w:hint="eastAsia" w:ascii="仿宋" w:hAnsi="仿宋" w:eastAsia="仿宋" w:cs="仿宋"/>
                <w:kern w:val="0"/>
                <w:sz w:val="24"/>
                <w:lang w:eastAsia="zh-CN"/>
              </w:rPr>
              <w:t>无差异</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基本支出主要用于全南县</w:t>
      </w:r>
      <w:r>
        <w:rPr>
          <w:rFonts w:hint="eastAsia" w:ascii="仿宋" w:hAnsi="仿宋" w:eastAsia="仿宋" w:cs="仿宋_GB2312"/>
          <w:bCs/>
          <w:sz w:val="32"/>
          <w:szCs w:val="32"/>
          <w:lang w:eastAsia="zh-CN"/>
        </w:rPr>
        <w:t>乌桕坝小学</w:t>
      </w:r>
      <w:r>
        <w:rPr>
          <w:rFonts w:hint="eastAsia" w:ascii="仿宋" w:hAnsi="仿宋" w:eastAsia="仿宋" w:cs="仿宋_GB2312"/>
          <w:bCs/>
          <w:sz w:val="32"/>
          <w:szCs w:val="32"/>
        </w:rPr>
        <w:t>的人员经费和日常管理开支，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0.53</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0.53</w:t>
      </w:r>
      <w:r>
        <w:rPr>
          <w:rFonts w:hint="eastAsia" w:ascii="仿宋" w:hAnsi="仿宋" w:eastAsia="仿宋" w:cs="仿宋_GB2312"/>
          <w:bCs/>
          <w:color w:val="333333"/>
          <w:sz w:val="32"/>
          <w:szCs w:val="32"/>
          <w:shd w:val="clear" w:color="auto" w:fill="FFFFFF"/>
        </w:rPr>
        <w:t>万元，与上年同比增加-19.70%， “三公”经费、会议费、培训费开支严格按照县里相关文件要求执行。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1.项目资金管理情况分析。</w:t>
      </w:r>
      <w:r>
        <w:rPr>
          <w:rFonts w:hint="eastAsia" w:ascii="仿宋" w:hAnsi="仿宋" w:eastAsia="仿宋" w:cs="仿宋_GB2312"/>
          <w:sz w:val="32"/>
          <w:szCs w:val="32"/>
        </w:rPr>
        <w:t>全南县</w:t>
      </w:r>
      <w:r>
        <w:rPr>
          <w:rFonts w:hint="eastAsia" w:ascii="仿宋" w:hAnsi="仿宋" w:eastAsia="仿宋" w:cs="仿宋_GB2312"/>
          <w:sz w:val="32"/>
          <w:szCs w:val="32"/>
          <w:lang w:eastAsia="zh-CN"/>
        </w:rPr>
        <w:t>乌桕坝小学</w:t>
      </w:r>
      <w:r>
        <w:rPr>
          <w:rFonts w:hint="eastAsia" w:ascii="仿宋" w:hAnsi="仿宋" w:eastAsia="仿宋" w:cs="仿宋_GB2312"/>
          <w:sz w:val="32"/>
          <w:szCs w:val="32"/>
        </w:rPr>
        <w:t>针对不同用途的项目资金，制定了不同的项目资金管理办法，如</w:t>
      </w:r>
      <w:r>
        <w:rPr>
          <w:rFonts w:hint="eastAsia" w:ascii="仿宋" w:hAnsi="仿宋" w:eastAsia="仿宋" w:cs="仿宋_GB2312"/>
          <w:sz w:val="32"/>
          <w:szCs w:val="32"/>
          <w:lang w:eastAsia="zh-CN"/>
        </w:rPr>
        <w:t>校园修缮</w:t>
      </w:r>
      <w:r>
        <w:rPr>
          <w:rFonts w:hint="eastAsia" w:ascii="仿宋" w:hAnsi="仿宋" w:eastAsia="仿宋" w:cs="仿宋_GB2312"/>
          <w:sz w:val="32"/>
          <w:szCs w:val="32"/>
        </w:rPr>
        <w:t>等，不同的项目资金由不同的</w:t>
      </w:r>
      <w:r>
        <w:rPr>
          <w:rFonts w:hint="eastAsia" w:ascii="仿宋" w:hAnsi="仿宋" w:eastAsia="仿宋" w:cs="仿宋_GB2312"/>
          <w:sz w:val="32"/>
          <w:szCs w:val="32"/>
          <w:lang w:eastAsia="zh-CN"/>
        </w:rPr>
        <w:t>处室</w:t>
      </w:r>
      <w:r>
        <w:rPr>
          <w:rFonts w:hint="eastAsia" w:ascii="仿宋" w:hAnsi="仿宋" w:eastAsia="仿宋" w:cs="仿宋_GB2312"/>
          <w:sz w:val="32"/>
          <w:szCs w:val="32"/>
        </w:rPr>
        <w:t>具体负责，严格按照项目资金管理办法执行，由县</w:t>
      </w:r>
      <w:r>
        <w:rPr>
          <w:rFonts w:hint="eastAsia" w:ascii="仿宋" w:hAnsi="仿宋" w:eastAsia="仿宋" w:cs="仿宋_GB2312"/>
          <w:sz w:val="32"/>
          <w:szCs w:val="32"/>
          <w:lang w:eastAsia="zh-CN"/>
        </w:rPr>
        <w:t>教科体局</w:t>
      </w:r>
      <w:r>
        <w:rPr>
          <w:rFonts w:hint="eastAsia" w:ascii="仿宋" w:hAnsi="仿宋" w:eastAsia="仿宋" w:cs="仿宋_GB2312"/>
          <w:sz w:val="32"/>
          <w:szCs w:val="32"/>
        </w:rPr>
        <w:t>对各项目资金的使用进行监管，资金拨付有完整的审批程序和手续，</w:t>
      </w:r>
      <w:r>
        <w:rPr>
          <w:rFonts w:hint="eastAsia" w:ascii="仿宋" w:hAnsi="仿宋" w:eastAsia="仿宋" w:cs="仿宋_GB2312"/>
          <w:color w:val="333333"/>
          <w:sz w:val="32"/>
          <w:szCs w:val="32"/>
          <w:shd w:val="clear" w:color="auto" w:fill="FFFFFF"/>
        </w:rPr>
        <w:t>专项资金没有被挪用、挤占，全部按进度支付到位。</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财政下拨单位部分专项经费不及时，资金使用较为被动，不利于各项工作的开展，尤其是</w:t>
      </w:r>
      <w:r>
        <w:rPr>
          <w:rFonts w:hint="eastAsia" w:ascii="仿宋" w:hAnsi="仿宋" w:eastAsia="仿宋" w:cs="仿宋_GB2312"/>
          <w:color w:val="333333"/>
          <w:sz w:val="32"/>
          <w:szCs w:val="32"/>
          <w:shd w:val="clear" w:color="auto" w:fill="FFFFFF"/>
          <w:lang w:eastAsia="zh-CN"/>
        </w:rPr>
        <w:t>临聘人员工资发放</w:t>
      </w:r>
      <w:r>
        <w:rPr>
          <w:rFonts w:hint="eastAsia" w:ascii="仿宋" w:hAnsi="仿宋" w:eastAsia="仿宋" w:cs="仿宋_GB2312"/>
          <w:color w:val="333333"/>
          <w:sz w:val="32"/>
          <w:szCs w:val="32"/>
          <w:shd w:val="clear" w:color="auto" w:fill="FFFFFF"/>
        </w:rPr>
        <w:t>。</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color w:val="333333"/>
          <w:sz w:val="32"/>
          <w:szCs w:val="32"/>
          <w:shd w:val="clear" w:color="auto" w:fill="FFFFFF"/>
        </w:rPr>
        <w:t>年末结转资金较</w:t>
      </w:r>
      <w:r>
        <w:rPr>
          <w:rFonts w:hint="eastAsia" w:ascii="仿宋" w:hAnsi="仿宋" w:eastAsia="仿宋" w:cs="仿宋_GB2312"/>
          <w:color w:val="333333"/>
          <w:sz w:val="32"/>
          <w:szCs w:val="32"/>
          <w:shd w:val="clear" w:color="auto" w:fill="FFFFFF"/>
          <w:lang w:eastAsia="zh-CN"/>
        </w:rPr>
        <w:t>少</w:t>
      </w:r>
      <w:r>
        <w:rPr>
          <w:rFonts w:hint="eastAsia" w:ascii="仿宋" w:hAnsi="仿宋" w:eastAsia="仿宋" w:cs="仿宋_GB2312"/>
          <w:color w:val="333333"/>
          <w:sz w:val="32"/>
          <w:szCs w:val="32"/>
          <w:shd w:val="clear" w:color="auto" w:fill="FFFFFF"/>
        </w:rPr>
        <w:t>，主要就是因为</w:t>
      </w:r>
      <w:r>
        <w:rPr>
          <w:rFonts w:hint="eastAsia" w:ascii="仿宋" w:hAnsi="仿宋" w:eastAsia="仿宋" w:cs="仿宋_GB2312"/>
          <w:color w:val="333333"/>
          <w:sz w:val="32"/>
          <w:szCs w:val="32"/>
          <w:shd w:val="clear" w:color="auto" w:fill="FFFFFF"/>
          <w:lang w:eastAsia="zh-CN"/>
        </w:rPr>
        <w:t>清理负债及提供职工福利待遇</w:t>
      </w:r>
      <w:r>
        <w:rPr>
          <w:rFonts w:hint="eastAsia" w:ascii="仿宋" w:hAnsi="仿宋" w:eastAsia="仿宋" w:cs="仿宋_GB2312"/>
          <w:color w:val="333333"/>
          <w:sz w:val="32"/>
          <w:szCs w:val="32"/>
          <w:shd w:val="clear" w:color="auto" w:fill="FFFFFF"/>
        </w:rPr>
        <w:t>。</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建议县财政局及时下拨我单位专项经费，便于日常工作有序进行，更好地</w:t>
      </w:r>
      <w:r>
        <w:rPr>
          <w:rFonts w:hint="eastAsia" w:ascii="仿宋" w:hAnsi="仿宋" w:eastAsia="仿宋" w:cs="仿宋_GB2312"/>
          <w:color w:val="333333"/>
          <w:sz w:val="32"/>
          <w:szCs w:val="32"/>
          <w:shd w:val="clear" w:color="auto" w:fill="FFFFFF"/>
          <w:lang w:eastAsia="zh-CN"/>
        </w:rPr>
        <w:t>改善职工福利待遇</w:t>
      </w:r>
      <w:r>
        <w:rPr>
          <w:rFonts w:hint="eastAsia" w:ascii="仿宋" w:hAnsi="仿宋" w:eastAsia="仿宋" w:cs="仿宋_GB2312"/>
          <w:color w:val="333333"/>
          <w:sz w:val="32"/>
          <w:szCs w:val="32"/>
          <w:shd w:val="clear" w:color="auto" w:fill="FFFFFF"/>
        </w:rPr>
        <w:t>。</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color w:val="333333"/>
          <w:sz w:val="32"/>
          <w:szCs w:val="32"/>
          <w:shd w:val="clear" w:color="auto" w:fill="FFFFFF"/>
        </w:rPr>
        <w:t>我单位将加强校建项目过程环节管理，明确细化资金支付时间。</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评价得分9</w:t>
      </w:r>
      <w:r>
        <w:rPr>
          <w:rFonts w:hint="eastAsia" w:ascii="仿宋" w:hAnsi="仿宋" w:eastAsia="仿宋" w:cs="仿宋_GB2312"/>
          <w:bCs/>
          <w:sz w:val="32"/>
          <w:szCs w:val="32"/>
          <w:lang w:val="en-US" w:eastAsia="zh-CN"/>
        </w:rPr>
        <w:t>2</w:t>
      </w:r>
      <w:r>
        <w:rPr>
          <w:rFonts w:hint="eastAsia" w:ascii="仿宋" w:hAnsi="仿宋" w:eastAsia="仿宋" w:cs="仿宋_GB2312"/>
          <w:bCs/>
          <w:sz w:val="32"/>
          <w:szCs w:val="32"/>
        </w:rPr>
        <w:t>分，等级优。</w:t>
      </w:r>
    </w:p>
    <w:p>
      <w:pPr>
        <w:spacing w:line="460" w:lineRule="exact"/>
        <w:ind w:firstLine="643" w:firstLineChars="200"/>
        <w:rPr>
          <w:rFonts w:ascii="楷体" w:hAnsi="楷体" w:eastAsia="楷体" w:cs="楷体"/>
          <w:b/>
          <w:bCs/>
          <w:sz w:val="32"/>
          <w:szCs w:val="32"/>
        </w:rPr>
      </w:pP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5B6135C"/>
    <w:rsid w:val="0D021A7D"/>
    <w:rsid w:val="0FAF02A7"/>
    <w:rsid w:val="180271E1"/>
    <w:rsid w:val="1C637609"/>
    <w:rsid w:val="1E27393E"/>
    <w:rsid w:val="2234389F"/>
    <w:rsid w:val="26534250"/>
    <w:rsid w:val="2C735699"/>
    <w:rsid w:val="322A6034"/>
    <w:rsid w:val="383545BB"/>
    <w:rsid w:val="41187497"/>
    <w:rsid w:val="440F559E"/>
    <w:rsid w:val="465A3DA9"/>
    <w:rsid w:val="47FE7C97"/>
    <w:rsid w:val="50F65CB6"/>
    <w:rsid w:val="58D973DD"/>
    <w:rsid w:val="61C962D9"/>
    <w:rsid w:val="632F06C8"/>
    <w:rsid w:val="6626486F"/>
    <w:rsid w:val="69171AF5"/>
    <w:rsid w:val="6982158C"/>
    <w:rsid w:val="69B712CE"/>
    <w:rsid w:val="6B821078"/>
    <w:rsid w:val="6CFD166B"/>
    <w:rsid w:val="6E325870"/>
    <w:rsid w:val="704B59F2"/>
    <w:rsid w:val="73B0237A"/>
    <w:rsid w:val="746852B3"/>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 w:type="character" w:customStyle="1" w:styleId="12">
    <w:name w:val="20"/>
    <w:basedOn w:val="6"/>
    <w:qFormat/>
    <w:uiPriority w:val="0"/>
    <w:rPr>
      <w:rFonts w:hint="default" w:ascii="Times New Roman" w:hAnsi="Times New Roman" w:eastAsia="楷体_GB2312" w:cs="楷体_GB2312"/>
      <w:sz w:val="28"/>
      <w:szCs w:val="28"/>
    </w:rPr>
  </w:style>
  <w:style w:type="character" w:customStyle="1" w:styleId="13">
    <w:name w:val="15"/>
    <w:basedOn w:val="6"/>
    <w:qFormat/>
    <w:uiPriority w:val="0"/>
    <w:rPr>
      <w:rFonts w:hint="default" w:ascii="Times New Roman" w:hAnsi="Times New Roman" w:eastAsia="楷体_GB2312" w:cs="楷体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474</Words>
  <Characters>2705</Characters>
  <Lines>22</Lines>
  <Paragraphs>6</Paragraphs>
  <TotalTime>0</TotalTime>
  <ScaleCrop>false</ScaleCrop>
  <LinksUpToDate>false</LinksUpToDate>
  <CharactersWithSpaces>3173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涛古</cp:lastModifiedBy>
  <cp:lastPrinted>2017-06-28T08:06:00Z</cp:lastPrinted>
  <dcterms:modified xsi:type="dcterms:W3CDTF">2022-04-07T04:43:36Z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0A3F3952C0D84DB3925ABD108AFA8444</vt:lpwstr>
  </property>
</Properties>
</file>