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E0D" w:rsidRDefault="001B7895">
      <w:pPr>
        <w:spacing w:line="4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全南县</w:t>
      </w:r>
      <w:r>
        <w:rPr>
          <w:rFonts w:ascii="方正小标宋简体" w:eastAsia="方正小标宋简体" w:hAnsi="仿宋" w:hint="eastAsia"/>
          <w:sz w:val="44"/>
          <w:szCs w:val="44"/>
        </w:rPr>
        <w:t>中寨初级中学</w:t>
      </w:r>
      <w:r>
        <w:rPr>
          <w:rFonts w:ascii="方正小标宋简体" w:eastAsia="方正小标宋简体" w:hAnsi="仿宋" w:hint="eastAsia"/>
          <w:sz w:val="44"/>
          <w:szCs w:val="44"/>
        </w:rPr>
        <w:t>整体支出</w:t>
      </w:r>
    </w:p>
    <w:p w:rsidR="00107E0D" w:rsidRDefault="001B7895">
      <w:pPr>
        <w:spacing w:line="4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绩效自评报告</w:t>
      </w:r>
    </w:p>
    <w:p w:rsidR="00107E0D" w:rsidRDefault="001B7895">
      <w:pPr>
        <w:spacing w:line="460" w:lineRule="exact"/>
        <w:jc w:val="center"/>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2020</w:t>
      </w:r>
      <w:r>
        <w:rPr>
          <w:rFonts w:ascii="仿宋" w:eastAsia="仿宋" w:hAnsi="仿宋" w:hint="eastAsia"/>
          <w:sz w:val="32"/>
          <w:szCs w:val="32"/>
        </w:rPr>
        <w:t>年）</w:t>
      </w:r>
    </w:p>
    <w:p w:rsidR="00107E0D" w:rsidRPr="001B7895" w:rsidRDefault="001B7895" w:rsidP="001B7895">
      <w:pPr>
        <w:spacing w:line="460" w:lineRule="exact"/>
        <w:ind w:firstLineChars="200" w:firstLine="643"/>
        <w:rPr>
          <w:rFonts w:ascii="仿宋" w:eastAsia="仿宋" w:hAnsi="仿宋"/>
          <w:b/>
          <w:sz w:val="32"/>
          <w:szCs w:val="32"/>
        </w:rPr>
      </w:pPr>
      <w:r w:rsidRPr="001B7895">
        <w:rPr>
          <w:rFonts w:ascii="仿宋" w:eastAsia="仿宋" w:hAnsi="仿宋" w:hint="eastAsia"/>
          <w:b/>
          <w:sz w:val="32"/>
          <w:szCs w:val="32"/>
        </w:rPr>
        <w:t>一、部门概况</w:t>
      </w:r>
    </w:p>
    <w:p w:rsidR="00107E0D" w:rsidRDefault="001B7895">
      <w:pPr>
        <w:spacing w:line="460" w:lineRule="exact"/>
        <w:ind w:firstLineChars="200" w:firstLine="643"/>
        <w:rPr>
          <w:rFonts w:ascii="仿宋" w:eastAsia="仿宋" w:hAnsi="仿宋" w:cs="楷体"/>
          <w:b/>
          <w:bCs/>
          <w:sz w:val="32"/>
          <w:szCs w:val="32"/>
        </w:rPr>
      </w:pPr>
      <w:r>
        <w:rPr>
          <w:rFonts w:ascii="仿宋" w:eastAsia="仿宋" w:hAnsi="仿宋" w:cs="楷体" w:hint="eastAsia"/>
          <w:b/>
          <w:bCs/>
          <w:sz w:val="32"/>
          <w:szCs w:val="32"/>
        </w:rPr>
        <w:t>（一）部门基本情况。</w:t>
      </w:r>
    </w:p>
    <w:p w:rsidR="00107E0D" w:rsidRDefault="001B7895">
      <w:pPr>
        <w:spacing w:line="420" w:lineRule="exact"/>
        <w:ind w:firstLine="63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部门组织机构及人员</w:t>
      </w:r>
    </w:p>
    <w:p w:rsidR="00107E0D" w:rsidRDefault="001B7895">
      <w:pPr>
        <w:spacing w:line="480" w:lineRule="exact"/>
        <w:ind w:firstLineChars="196" w:firstLine="588"/>
        <w:rPr>
          <w:rFonts w:ascii="仿宋" w:eastAsia="仿宋" w:hAnsi="仿宋"/>
          <w:color w:val="000000"/>
          <w:sz w:val="30"/>
          <w:szCs w:val="30"/>
        </w:rPr>
      </w:pPr>
      <w:r>
        <w:rPr>
          <w:rFonts w:ascii="仿宋" w:eastAsia="仿宋" w:hAnsi="仿宋" w:hint="eastAsia"/>
          <w:color w:val="000000"/>
          <w:sz w:val="30"/>
          <w:szCs w:val="30"/>
        </w:rPr>
        <w:t>本学校</w:t>
      </w:r>
      <w:r>
        <w:rPr>
          <w:rFonts w:ascii="仿宋" w:eastAsia="仿宋" w:hAnsi="仿宋" w:cs="仿宋" w:hint="eastAsia"/>
          <w:sz w:val="30"/>
          <w:szCs w:val="30"/>
        </w:rPr>
        <w:t>内部机构设党建办、办公室、教导处、德育处、总务处、工会办公室、团支部、电教处</w:t>
      </w:r>
      <w:r>
        <w:rPr>
          <w:rFonts w:ascii="仿宋" w:eastAsia="仿宋" w:hAnsi="仿宋" w:cs="仿宋" w:hint="eastAsia"/>
          <w:sz w:val="30"/>
          <w:szCs w:val="30"/>
        </w:rPr>
        <w:t>等处</w:t>
      </w:r>
      <w:r>
        <w:rPr>
          <w:rFonts w:ascii="仿宋" w:eastAsia="仿宋" w:hAnsi="仿宋" w:hint="eastAsia"/>
          <w:color w:val="000000"/>
          <w:sz w:val="30"/>
          <w:szCs w:val="30"/>
        </w:rPr>
        <w:t>室。</w:t>
      </w:r>
      <w:r>
        <w:rPr>
          <w:rFonts w:ascii="仿宋" w:eastAsia="仿宋" w:hAnsi="仿宋" w:hint="eastAsia"/>
          <w:color w:val="000000"/>
          <w:sz w:val="30"/>
          <w:szCs w:val="30"/>
        </w:rPr>
        <w:t>初中</w:t>
      </w:r>
      <w:proofErr w:type="gramStart"/>
      <w:r>
        <w:rPr>
          <w:rFonts w:ascii="仿宋" w:eastAsia="仿宋" w:hAnsi="仿宋" w:hint="eastAsia"/>
          <w:color w:val="000000"/>
          <w:sz w:val="30"/>
          <w:szCs w:val="30"/>
        </w:rPr>
        <w:t>学段七年级</w:t>
      </w:r>
      <w:proofErr w:type="gramEnd"/>
      <w:r>
        <w:rPr>
          <w:rFonts w:ascii="仿宋" w:eastAsia="仿宋" w:hAnsi="仿宋" w:hint="eastAsia"/>
          <w:color w:val="000000"/>
          <w:sz w:val="30"/>
          <w:szCs w:val="30"/>
        </w:rPr>
        <w:t>有三个班，八年级有两个班，九年级有两个班</w:t>
      </w:r>
    </w:p>
    <w:p w:rsidR="00107E0D" w:rsidRDefault="001B7895">
      <w:pPr>
        <w:spacing w:line="440" w:lineRule="exact"/>
        <w:ind w:firstLineChars="200" w:firstLine="640"/>
        <w:rPr>
          <w:rFonts w:ascii="仿宋" w:eastAsia="仿宋" w:hAnsi="仿宋"/>
          <w:sz w:val="32"/>
          <w:szCs w:val="32"/>
        </w:rPr>
      </w:pPr>
      <w:r>
        <w:rPr>
          <w:rFonts w:ascii="仿宋" w:eastAsia="仿宋" w:hAnsi="仿宋" w:cs="仿宋_GB2312" w:hint="eastAsia"/>
          <w:sz w:val="32"/>
          <w:szCs w:val="32"/>
        </w:rPr>
        <w:t>本学校</w:t>
      </w:r>
      <w:r>
        <w:rPr>
          <w:rFonts w:ascii="仿宋" w:eastAsia="仿宋" w:hAnsi="仿宋" w:cs="仿宋_GB2312" w:hint="eastAsia"/>
          <w:sz w:val="32"/>
          <w:szCs w:val="32"/>
        </w:rPr>
        <w:t>编制人数</w:t>
      </w:r>
      <w:r>
        <w:rPr>
          <w:rFonts w:ascii="仿宋" w:eastAsia="仿宋" w:hAnsi="仿宋" w:cs="仿宋_GB2312" w:hint="eastAsia"/>
          <w:sz w:val="32"/>
          <w:szCs w:val="32"/>
        </w:rPr>
        <w:t>15</w:t>
      </w:r>
      <w:r>
        <w:rPr>
          <w:rFonts w:ascii="仿宋" w:eastAsia="仿宋" w:hAnsi="仿宋" w:cs="仿宋_GB2312" w:hint="eastAsia"/>
          <w:sz w:val="32"/>
          <w:szCs w:val="32"/>
        </w:rPr>
        <w:t>人</w:t>
      </w:r>
      <w:r>
        <w:rPr>
          <w:rFonts w:ascii="仿宋" w:eastAsia="仿宋" w:hAnsi="仿宋" w:cs="仿宋_GB2312" w:hint="eastAsia"/>
          <w:sz w:val="32"/>
          <w:szCs w:val="32"/>
        </w:rPr>
        <w:t>,</w:t>
      </w:r>
      <w:r>
        <w:rPr>
          <w:rFonts w:ascii="仿宋" w:eastAsia="仿宋" w:hAnsi="仿宋" w:cs="仿宋_GB2312" w:hint="eastAsia"/>
          <w:sz w:val="32"/>
          <w:szCs w:val="32"/>
        </w:rPr>
        <w:t>其中：全额补助事业编制</w:t>
      </w:r>
      <w:r>
        <w:rPr>
          <w:rFonts w:ascii="仿宋" w:eastAsia="仿宋" w:hAnsi="仿宋" w:cs="仿宋_GB2312" w:hint="eastAsia"/>
          <w:sz w:val="32"/>
          <w:szCs w:val="32"/>
        </w:rPr>
        <w:t>15</w:t>
      </w:r>
      <w:r>
        <w:rPr>
          <w:rFonts w:ascii="仿宋" w:eastAsia="仿宋" w:hAnsi="仿宋" w:cs="仿宋_GB2312" w:hint="eastAsia"/>
          <w:sz w:val="32"/>
          <w:szCs w:val="32"/>
        </w:rPr>
        <w:t>人；实有人数</w:t>
      </w:r>
      <w:r>
        <w:rPr>
          <w:rFonts w:ascii="仿宋" w:eastAsia="仿宋" w:hAnsi="仿宋" w:cs="仿宋_GB2312" w:hint="eastAsia"/>
          <w:sz w:val="32"/>
          <w:szCs w:val="32"/>
        </w:rPr>
        <w:t>24</w:t>
      </w:r>
      <w:r>
        <w:rPr>
          <w:rFonts w:ascii="仿宋" w:eastAsia="仿宋" w:hAnsi="仿宋" w:cs="仿宋_GB2312" w:hint="eastAsia"/>
          <w:sz w:val="32"/>
          <w:szCs w:val="32"/>
        </w:rPr>
        <w:t>人，在职人数</w:t>
      </w:r>
      <w:r>
        <w:rPr>
          <w:rFonts w:ascii="仿宋" w:eastAsia="仿宋" w:hAnsi="仿宋" w:cs="仿宋_GB2312" w:hint="eastAsia"/>
          <w:sz w:val="32"/>
          <w:szCs w:val="32"/>
        </w:rPr>
        <w:t>24</w:t>
      </w:r>
      <w:r>
        <w:rPr>
          <w:rFonts w:ascii="仿宋" w:eastAsia="仿宋" w:hAnsi="仿宋" w:cs="仿宋_GB2312" w:hint="eastAsia"/>
          <w:sz w:val="32"/>
          <w:szCs w:val="32"/>
        </w:rPr>
        <w:t>人（包括全额补助事业人员</w:t>
      </w:r>
      <w:r>
        <w:rPr>
          <w:rFonts w:ascii="仿宋" w:eastAsia="仿宋" w:hAnsi="仿宋" w:cs="仿宋_GB2312" w:hint="eastAsia"/>
          <w:sz w:val="32"/>
          <w:szCs w:val="32"/>
        </w:rPr>
        <w:t>24</w:t>
      </w:r>
      <w:r>
        <w:rPr>
          <w:rFonts w:ascii="仿宋" w:eastAsia="仿宋" w:hAnsi="仿宋" w:cs="仿宋_GB2312" w:hint="eastAsia"/>
          <w:sz w:val="32"/>
          <w:szCs w:val="32"/>
        </w:rPr>
        <w:t>人）；退休人员</w:t>
      </w:r>
      <w:r>
        <w:rPr>
          <w:rFonts w:ascii="仿宋" w:eastAsia="仿宋" w:hAnsi="仿宋" w:cs="仿宋_GB2312" w:hint="eastAsia"/>
          <w:sz w:val="32"/>
          <w:szCs w:val="32"/>
        </w:rPr>
        <w:t>6</w:t>
      </w:r>
      <w:r>
        <w:rPr>
          <w:rFonts w:ascii="仿宋" w:eastAsia="仿宋" w:hAnsi="仿宋" w:cs="仿宋_GB2312" w:hint="eastAsia"/>
          <w:sz w:val="32"/>
          <w:szCs w:val="32"/>
        </w:rPr>
        <w:t>人，其中全额补助事业退休人数</w:t>
      </w:r>
      <w:r>
        <w:rPr>
          <w:rFonts w:ascii="仿宋" w:eastAsia="仿宋" w:hAnsi="仿宋" w:cs="仿宋_GB2312" w:hint="eastAsia"/>
          <w:sz w:val="32"/>
          <w:szCs w:val="32"/>
        </w:rPr>
        <w:t>6</w:t>
      </w:r>
      <w:r>
        <w:rPr>
          <w:rFonts w:ascii="仿宋" w:eastAsia="仿宋" w:hAnsi="仿宋" w:cs="仿宋_GB2312" w:hint="eastAsia"/>
          <w:sz w:val="32"/>
          <w:szCs w:val="32"/>
        </w:rPr>
        <w:t>人。</w:t>
      </w:r>
    </w:p>
    <w:p w:rsidR="00107E0D" w:rsidRDefault="001B7895">
      <w:pPr>
        <w:spacing w:line="44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部门组织管理情况。</w:t>
      </w:r>
    </w:p>
    <w:p w:rsidR="00107E0D" w:rsidRDefault="001B7895">
      <w:pPr>
        <w:spacing w:line="440" w:lineRule="exact"/>
        <w:ind w:left="60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）日常管理</w:t>
      </w:r>
    </w:p>
    <w:p w:rsidR="00107E0D" w:rsidRDefault="001B7895">
      <w:pPr>
        <w:spacing w:line="440" w:lineRule="exact"/>
        <w:ind w:firstLine="640"/>
        <w:rPr>
          <w:rFonts w:ascii="仿宋" w:eastAsia="仿宋" w:hAnsi="仿宋" w:cs="仿宋_GB2312"/>
          <w:sz w:val="32"/>
          <w:szCs w:val="32"/>
        </w:rPr>
      </w:pPr>
      <w:r>
        <w:rPr>
          <w:rFonts w:ascii="仿宋" w:eastAsia="仿宋" w:hAnsi="仿宋" w:cs="仿宋_GB2312" w:hint="eastAsia"/>
          <w:sz w:val="32"/>
          <w:szCs w:val="32"/>
        </w:rPr>
        <w:t>严格遵守作息制度，准时上、下班，不擅离职守，不做与工作无关的事；严格</w:t>
      </w:r>
      <w:proofErr w:type="gramStart"/>
      <w:r>
        <w:rPr>
          <w:rFonts w:ascii="仿宋" w:eastAsia="仿宋" w:hAnsi="仿宋" w:cs="仿宋_GB2312" w:hint="eastAsia"/>
          <w:sz w:val="32"/>
          <w:szCs w:val="32"/>
        </w:rPr>
        <w:t>执行请</w:t>
      </w:r>
      <w:proofErr w:type="gramEnd"/>
      <w:r>
        <w:rPr>
          <w:rFonts w:ascii="仿宋" w:eastAsia="仿宋" w:hAnsi="仿宋" w:cs="仿宋_GB2312" w:hint="eastAsia"/>
          <w:sz w:val="32"/>
          <w:szCs w:val="32"/>
        </w:rPr>
        <w:t>销假制度，未办理请假手续而离岗按缺勤处理；严格执行会议签到制度，遵守会议纪律，做到不迟到早退等。</w:t>
      </w:r>
    </w:p>
    <w:p w:rsidR="00107E0D" w:rsidRDefault="001B7895">
      <w:pPr>
        <w:spacing w:line="420" w:lineRule="exact"/>
        <w:ind w:left="60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）财务管理</w:t>
      </w:r>
    </w:p>
    <w:p w:rsidR="00107E0D" w:rsidRDefault="001B7895">
      <w:pPr>
        <w:spacing w:line="420" w:lineRule="exact"/>
        <w:ind w:firstLine="640"/>
        <w:rPr>
          <w:rFonts w:ascii="仿宋" w:eastAsia="仿宋" w:hAnsi="仿宋" w:cs="仿宋_GB2312"/>
          <w:sz w:val="32"/>
          <w:szCs w:val="32"/>
        </w:rPr>
      </w:pPr>
      <w:r>
        <w:rPr>
          <w:rFonts w:ascii="仿宋" w:eastAsia="仿宋" w:hAnsi="仿宋" w:cs="仿宋_GB2312" w:hint="eastAsia"/>
          <w:sz w:val="32"/>
          <w:szCs w:val="32"/>
        </w:rPr>
        <w:t>根据单位实际情况，合理编制预决算，</w:t>
      </w:r>
      <w:r>
        <w:rPr>
          <w:rFonts w:ascii="仿宋" w:eastAsia="仿宋" w:hAnsi="仿宋" w:cs="宋体" w:hint="eastAsia"/>
          <w:color w:val="000000"/>
          <w:spacing w:val="17"/>
          <w:kern w:val="0"/>
          <w:sz w:val="32"/>
          <w:szCs w:val="32"/>
        </w:rPr>
        <w:t>严格执行预算，</w:t>
      </w:r>
      <w:r>
        <w:rPr>
          <w:rFonts w:ascii="仿宋" w:eastAsia="仿宋" w:hAnsi="仿宋" w:hint="eastAsia"/>
          <w:sz w:val="32"/>
          <w:szCs w:val="32"/>
        </w:rPr>
        <w:t>无预算的不予报销</w:t>
      </w:r>
      <w:r>
        <w:rPr>
          <w:rFonts w:ascii="仿宋" w:eastAsia="仿宋" w:hAnsi="仿宋" w:cs="仿宋_GB2312" w:hint="eastAsia"/>
          <w:sz w:val="32"/>
          <w:szCs w:val="32"/>
        </w:rPr>
        <w:t>；</w:t>
      </w:r>
    </w:p>
    <w:p w:rsidR="00107E0D" w:rsidRDefault="001B7895">
      <w:pPr>
        <w:spacing w:line="420" w:lineRule="exact"/>
        <w:ind w:firstLine="640"/>
        <w:rPr>
          <w:rFonts w:ascii="仿宋" w:eastAsia="仿宋" w:hAnsi="仿宋" w:cs="仿宋_GB2312"/>
          <w:color w:val="000000"/>
          <w:spacing w:val="17"/>
          <w:kern w:val="0"/>
          <w:sz w:val="32"/>
          <w:szCs w:val="32"/>
        </w:rPr>
      </w:pPr>
      <w:r>
        <w:rPr>
          <w:rFonts w:ascii="仿宋" w:eastAsia="仿宋" w:hAnsi="仿宋" w:cs="仿宋_GB2312" w:hint="eastAsia"/>
          <w:color w:val="000000"/>
          <w:spacing w:val="17"/>
          <w:kern w:val="0"/>
          <w:sz w:val="32"/>
          <w:szCs w:val="32"/>
        </w:rPr>
        <w:t>严格按照国家有关政策规定依法组织收入，各项收费严格执行国家规定的收费范围和标准，各项收入必须全部纳入预算，统一核算管理，实行“收支”两条线，不得坐收坐支，不得截留、挪用。</w:t>
      </w:r>
    </w:p>
    <w:p w:rsidR="00107E0D" w:rsidRDefault="001B7895">
      <w:pPr>
        <w:spacing w:line="420" w:lineRule="exact"/>
        <w:ind w:firstLine="640"/>
        <w:rPr>
          <w:rFonts w:ascii="仿宋" w:eastAsia="仿宋" w:hAnsi="仿宋" w:cs="仿宋_GB2312"/>
          <w:sz w:val="32"/>
          <w:szCs w:val="32"/>
        </w:rPr>
      </w:pPr>
      <w:r>
        <w:rPr>
          <w:rFonts w:ascii="仿宋" w:eastAsia="仿宋" w:hAnsi="仿宋" w:cs="宋体" w:hint="eastAsia"/>
          <w:color w:val="000000"/>
          <w:spacing w:val="17"/>
          <w:kern w:val="0"/>
          <w:sz w:val="32"/>
          <w:szCs w:val="32"/>
        </w:rPr>
        <w:t>各项支出应当严格执行国家有关财务规章制度规定的开支范围及标准，各</w:t>
      </w:r>
      <w:r>
        <w:rPr>
          <w:rFonts w:ascii="仿宋" w:eastAsia="仿宋" w:hAnsi="仿宋" w:cs="仿宋_GB2312" w:hint="eastAsia"/>
          <w:color w:val="000000"/>
          <w:spacing w:val="17"/>
          <w:kern w:val="0"/>
          <w:sz w:val="32"/>
          <w:szCs w:val="32"/>
        </w:rPr>
        <w:t>项支出费用合法合理，厉</w:t>
      </w:r>
      <w:r>
        <w:rPr>
          <w:rFonts w:ascii="仿宋" w:eastAsia="仿宋" w:hAnsi="仿宋" w:cs="仿宋_GB2312" w:hint="eastAsia"/>
          <w:color w:val="000000"/>
          <w:spacing w:val="17"/>
          <w:kern w:val="0"/>
          <w:sz w:val="32"/>
          <w:szCs w:val="32"/>
        </w:rPr>
        <w:t>行节约，确保专款专用。严格支出审批程序，</w:t>
      </w:r>
      <w:r>
        <w:rPr>
          <w:rFonts w:ascii="仿宋" w:eastAsia="仿宋" w:hAnsi="仿宋" w:cs="仿宋_GB2312" w:hint="eastAsia"/>
          <w:color w:val="333333"/>
          <w:sz w:val="32"/>
          <w:szCs w:val="32"/>
          <w:shd w:val="clear" w:color="auto" w:fill="FFFFFF"/>
        </w:rPr>
        <w:t>在资金使用审批上按照先审核后签字的原则，报账由财务</w:t>
      </w:r>
      <w:r>
        <w:rPr>
          <w:rFonts w:ascii="仿宋" w:eastAsia="仿宋" w:hAnsi="仿宋" w:cs="仿宋_GB2312" w:hint="eastAsia"/>
          <w:color w:val="333333"/>
          <w:sz w:val="32"/>
          <w:szCs w:val="32"/>
          <w:shd w:val="clear" w:color="auto" w:fill="FFFFFF"/>
        </w:rPr>
        <w:t>人员</w:t>
      </w:r>
      <w:r>
        <w:rPr>
          <w:rFonts w:ascii="仿宋" w:eastAsia="仿宋" w:hAnsi="仿宋" w:cs="仿宋_GB2312" w:hint="eastAsia"/>
          <w:color w:val="333333"/>
          <w:sz w:val="32"/>
          <w:szCs w:val="32"/>
          <w:shd w:val="clear" w:color="auto" w:fill="FFFFFF"/>
        </w:rPr>
        <w:t>先行审核票据，合</w:t>
      </w:r>
      <w:proofErr w:type="gramStart"/>
      <w:r>
        <w:rPr>
          <w:rFonts w:ascii="仿宋" w:eastAsia="仿宋" w:hAnsi="仿宋" w:cs="仿宋_GB2312" w:hint="eastAsia"/>
          <w:color w:val="333333"/>
          <w:sz w:val="32"/>
          <w:szCs w:val="32"/>
          <w:shd w:val="clear" w:color="auto" w:fill="FFFFFF"/>
        </w:rPr>
        <w:t>规</w:t>
      </w:r>
      <w:proofErr w:type="gramEnd"/>
      <w:r>
        <w:rPr>
          <w:rFonts w:ascii="仿宋" w:eastAsia="仿宋" w:hAnsi="仿宋" w:cs="仿宋_GB2312" w:hint="eastAsia"/>
          <w:color w:val="333333"/>
          <w:sz w:val="32"/>
          <w:szCs w:val="32"/>
          <w:shd w:val="clear" w:color="auto" w:fill="FFFFFF"/>
        </w:rPr>
        <w:t>票据交由领导审批，不合</w:t>
      </w:r>
      <w:proofErr w:type="gramStart"/>
      <w:r>
        <w:rPr>
          <w:rFonts w:ascii="仿宋" w:eastAsia="仿宋" w:hAnsi="仿宋" w:cs="仿宋_GB2312" w:hint="eastAsia"/>
          <w:color w:val="333333"/>
          <w:sz w:val="32"/>
          <w:szCs w:val="32"/>
          <w:shd w:val="clear" w:color="auto" w:fill="FFFFFF"/>
        </w:rPr>
        <w:t>规</w:t>
      </w:r>
      <w:proofErr w:type="gramEnd"/>
      <w:r>
        <w:rPr>
          <w:rFonts w:ascii="仿宋" w:eastAsia="仿宋" w:hAnsi="仿宋" w:cs="仿宋_GB2312" w:hint="eastAsia"/>
          <w:color w:val="333333"/>
          <w:sz w:val="32"/>
          <w:szCs w:val="32"/>
          <w:shd w:val="clear" w:color="auto" w:fill="FFFFFF"/>
        </w:rPr>
        <w:t>票据退回</w:t>
      </w:r>
      <w:r>
        <w:rPr>
          <w:rFonts w:ascii="仿宋" w:eastAsia="仿宋" w:hAnsi="仿宋" w:cs="仿宋_GB2312" w:hint="eastAsia"/>
          <w:color w:val="333333"/>
          <w:sz w:val="32"/>
          <w:szCs w:val="32"/>
          <w:shd w:val="clear" w:color="auto" w:fill="FFFFFF"/>
        </w:rPr>
        <w:t>处</w:t>
      </w:r>
      <w:r>
        <w:rPr>
          <w:rFonts w:ascii="仿宋" w:eastAsia="仿宋" w:hAnsi="仿宋" w:cs="仿宋_GB2312" w:hint="eastAsia"/>
          <w:color w:val="333333"/>
          <w:sz w:val="32"/>
          <w:szCs w:val="32"/>
          <w:shd w:val="clear" w:color="auto" w:fill="FFFFFF"/>
        </w:rPr>
        <w:t>室，报账统一由局财务核算中心进行票据审核和资金支付。</w:t>
      </w:r>
    </w:p>
    <w:p w:rsidR="00107E0D" w:rsidRDefault="001B7895">
      <w:pPr>
        <w:spacing w:line="420" w:lineRule="exact"/>
        <w:ind w:left="600"/>
        <w:rPr>
          <w:rFonts w:ascii="仿宋" w:eastAsia="仿宋" w:hAnsi="仿宋"/>
          <w:sz w:val="32"/>
          <w:szCs w:val="32"/>
        </w:rPr>
      </w:pPr>
      <w:r>
        <w:rPr>
          <w:rFonts w:ascii="仿宋" w:eastAsia="仿宋" w:hAnsi="仿宋" w:hint="eastAsia"/>
          <w:sz w:val="32"/>
          <w:szCs w:val="32"/>
        </w:rPr>
        <w:lastRenderedPageBreak/>
        <w:t>3</w:t>
      </w:r>
      <w:r>
        <w:rPr>
          <w:rFonts w:ascii="仿宋" w:eastAsia="仿宋" w:hAnsi="仿宋" w:hint="eastAsia"/>
          <w:sz w:val="32"/>
          <w:szCs w:val="32"/>
        </w:rPr>
        <w:t>）专项资金管理</w:t>
      </w:r>
    </w:p>
    <w:p w:rsidR="00107E0D" w:rsidRDefault="001B7895">
      <w:pPr>
        <w:spacing w:line="420" w:lineRule="exact"/>
        <w:ind w:firstLine="645"/>
        <w:rPr>
          <w:rFonts w:ascii="仿宋" w:eastAsia="仿宋" w:hAnsi="仿宋"/>
          <w:sz w:val="32"/>
          <w:szCs w:val="32"/>
        </w:rPr>
      </w:pPr>
      <w:r>
        <w:rPr>
          <w:rFonts w:ascii="仿宋" w:eastAsia="仿宋" w:hAnsi="仿宋" w:cs="仿宋_GB2312" w:hint="eastAsia"/>
          <w:color w:val="333333"/>
          <w:sz w:val="32"/>
          <w:szCs w:val="32"/>
          <w:shd w:val="clear" w:color="auto" w:fill="FFFFFF"/>
        </w:rPr>
        <w:t>在专项资金的使用上，根据专项工作不同要求，合理分配专项资金使用，坚持专项资金使用的公开、透明。严格执行专款专用，不得随意更改资金用途，将资金挪作他用。</w:t>
      </w:r>
    </w:p>
    <w:p w:rsidR="00107E0D" w:rsidRDefault="001B7895">
      <w:pPr>
        <w:spacing w:line="420" w:lineRule="exact"/>
        <w:ind w:left="60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）资产管理</w:t>
      </w:r>
    </w:p>
    <w:p w:rsidR="00107E0D" w:rsidRDefault="001B7895">
      <w:pPr>
        <w:spacing w:line="420" w:lineRule="exact"/>
        <w:rPr>
          <w:rFonts w:ascii="仿宋" w:eastAsia="仿宋" w:hAnsi="仿宋" w:cs="仿宋_GB2312"/>
          <w:sz w:val="32"/>
          <w:szCs w:val="32"/>
        </w:rPr>
      </w:pPr>
      <w:r>
        <w:rPr>
          <w:rFonts w:ascii="仿宋" w:eastAsia="仿宋" w:hAnsi="仿宋" w:cs="仿宋_GB2312" w:hint="eastAsia"/>
          <w:sz w:val="32"/>
          <w:szCs w:val="32"/>
        </w:rPr>
        <w:t>固定资产指定专人管理，登记造册，建好卡片，形成电子档案。每年</w:t>
      </w:r>
      <w:r>
        <w:rPr>
          <w:rFonts w:ascii="仿宋" w:eastAsia="仿宋" w:hAnsi="仿宋" w:hint="eastAsia"/>
          <w:sz w:val="32"/>
          <w:szCs w:val="32"/>
        </w:rPr>
        <w:t>要定期进行固定资产清查，保证固定资产账实相符。对于固定资产的报废处理，要严格按照固定资产报废程序进行处理，残值收入要依据收入管理办法</w:t>
      </w:r>
      <w:r>
        <w:rPr>
          <w:rFonts w:ascii="仿宋" w:eastAsia="仿宋" w:hAnsi="仿宋" w:cs="仿宋_GB2312" w:hint="eastAsia"/>
          <w:color w:val="000000"/>
          <w:spacing w:val="17"/>
          <w:kern w:val="0"/>
          <w:sz w:val="32"/>
          <w:szCs w:val="32"/>
        </w:rPr>
        <w:t>纳入预算，统一核算管理。</w:t>
      </w:r>
    </w:p>
    <w:p w:rsidR="00107E0D" w:rsidRDefault="001B7895">
      <w:pPr>
        <w:spacing w:line="420" w:lineRule="exact"/>
        <w:ind w:left="60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）档案管理</w:t>
      </w:r>
    </w:p>
    <w:p w:rsidR="00107E0D" w:rsidRDefault="001B7895">
      <w:pPr>
        <w:spacing w:line="460" w:lineRule="exact"/>
        <w:ind w:firstLineChars="200" w:firstLine="640"/>
        <w:rPr>
          <w:rFonts w:ascii="仿宋" w:eastAsia="仿宋" w:hAnsi="仿宋"/>
          <w:sz w:val="32"/>
          <w:szCs w:val="32"/>
        </w:rPr>
      </w:pPr>
      <w:r>
        <w:rPr>
          <w:rFonts w:ascii="仿宋" w:eastAsia="仿宋" w:hAnsi="仿宋" w:cs="仿宋_GB2312" w:hint="eastAsia"/>
          <w:sz w:val="32"/>
          <w:szCs w:val="32"/>
        </w:rPr>
        <w:t>人事档案由</w:t>
      </w:r>
      <w:r>
        <w:rPr>
          <w:rFonts w:ascii="仿宋" w:eastAsia="仿宋" w:hAnsi="仿宋" w:cs="仿宋_GB2312" w:hint="eastAsia"/>
          <w:sz w:val="32"/>
          <w:szCs w:val="32"/>
        </w:rPr>
        <w:t>总务处</w:t>
      </w:r>
      <w:r>
        <w:rPr>
          <w:rFonts w:ascii="仿宋" w:eastAsia="仿宋" w:hAnsi="仿宋" w:cs="仿宋_GB2312" w:hint="eastAsia"/>
          <w:sz w:val="32"/>
          <w:szCs w:val="32"/>
        </w:rPr>
        <w:t>统一进行保管和管理，学校会计档案每年年底由局财务核算中心移交给学校进行保管</w:t>
      </w:r>
      <w:r>
        <w:rPr>
          <w:rFonts w:ascii="仿宋" w:eastAsia="仿宋" w:hAnsi="仿宋" w:cs="仿宋_GB2312" w:hint="eastAsia"/>
          <w:sz w:val="32"/>
          <w:szCs w:val="32"/>
        </w:rPr>
        <w:t>。</w:t>
      </w:r>
    </w:p>
    <w:p w:rsidR="00107E0D" w:rsidRDefault="001B7895">
      <w:pPr>
        <w:spacing w:line="460" w:lineRule="exact"/>
        <w:ind w:firstLineChars="200" w:firstLine="643"/>
        <w:rPr>
          <w:rFonts w:ascii="仿宋" w:eastAsia="仿宋" w:hAnsi="仿宋" w:cs="楷体"/>
          <w:b/>
          <w:bCs/>
          <w:sz w:val="32"/>
          <w:szCs w:val="32"/>
        </w:rPr>
      </w:pPr>
      <w:r>
        <w:rPr>
          <w:rFonts w:ascii="仿宋" w:eastAsia="仿宋" w:hAnsi="仿宋" w:cs="楷体" w:hint="eastAsia"/>
          <w:b/>
          <w:bCs/>
          <w:sz w:val="32"/>
          <w:szCs w:val="32"/>
        </w:rPr>
        <w:t>（二）当年部门履职情况。</w:t>
      </w:r>
    </w:p>
    <w:p w:rsidR="00107E0D" w:rsidRDefault="001B7895">
      <w:pPr>
        <w:spacing w:line="4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总体目标</w:t>
      </w:r>
    </w:p>
    <w:p w:rsidR="00107E0D" w:rsidRDefault="001B7895">
      <w:pPr>
        <w:spacing w:line="4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贯彻执行党和国家的教育科技体育工作的方针、政策、法律和有关教育行政法规。负责组织落实全县教育科技体育各项工作。承办县委、县政府交办的其他有关工作。</w:t>
      </w:r>
    </w:p>
    <w:p w:rsidR="00107E0D" w:rsidRDefault="001B7895">
      <w:pPr>
        <w:spacing w:line="460" w:lineRule="exact"/>
        <w:ind w:firstLineChars="200" w:firstLine="640"/>
        <w:rPr>
          <w:rFonts w:ascii="仿宋" w:eastAsia="仿宋" w:hAnsi="仿宋" w:cs="楷体"/>
          <w:b/>
          <w:bCs/>
          <w:sz w:val="32"/>
          <w:szCs w:val="32"/>
        </w:rPr>
      </w:pPr>
      <w:r>
        <w:rPr>
          <w:rFonts w:ascii="仿宋" w:eastAsia="仿宋" w:hAnsi="仿宋" w:hint="eastAsia"/>
          <w:sz w:val="32"/>
          <w:szCs w:val="32"/>
        </w:rPr>
        <w:t>2.</w:t>
      </w:r>
      <w:r>
        <w:rPr>
          <w:rFonts w:ascii="仿宋" w:eastAsia="仿宋" w:hAnsi="仿宋" w:hint="eastAsia"/>
          <w:sz w:val="32"/>
          <w:szCs w:val="32"/>
        </w:rPr>
        <w:t>工作任务</w:t>
      </w:r>
    </w:p>
    <w:p w:rsidR="00107E0D" w:rsidRDefault="001B7895">
      <w:pPr>
        <w:adjustRightInd w:val="0"/>
        <w:snapToGrid w:val="0"/>
        <w:spacing w:line="420" w:lineRule="exact"/>
        <w:ind w:firstLine="641"/>
        <w:rPr>
          <w:rFonts w:ascii="仿宋" w:eastAsia="仿宋" w:hAnsi="仿宋" w:cs="仿宋_GB2312"/>
          <w:color w:val="000000"/>
          <w:sz w:val="32"/>
          <w:szCs w:val="32"/>
        </w:rPr>
      </w:pPr>
      <w:r>
        <w:rPr>
          <w:rFonts w:ascii="仿宋" w:eastAsia="仿宋" w:hAnsi="仿宋" w:cs="仿宋_GB2312" w:hint="eastAsia"/>
          <w:color w:val="000000"/>
          <w:sz w:val="32"/>
          <w:szCs w:val="32"/>
        </w:rPr>
        <w:t>在县委、县政府的正确领导及市教育、科技、体育主管部门大力支持下，我局团结带领教育系统全体干部职工，按照“重塑教育新形象的目标，突出义务教育均衡发展的重点，提升教学教研及学校管理水平，推进校建工程、师资队伍、平安校园三项建设”的思路，锐意进取，扎实工作，各项工作取得了一定成效。</w:t>
      </w:r>
    </w:p>
    <w:p w:rsidR="00107E0D" w:rsidRDefault="001B7895">
      <w:pPr>
        <w:spacing w:line="460" w:lineRule="exact"/>
        <w:ind w:firstLineChars="200" w:firstLine="640"/>
        <w:rPr>
          <w:rFonts w:ascii="仿宋" w:eastAsia="仿宋" w:hAnsi="仿宋" w:cs="楷体"/>
          <w:b/>
          <w:bCs/>
          <w:sz w:val="32"/>
          <w:szCs w:val="32"/>
        </w:rPr>
      </w:pPr>
      <w:r>
        <w:rPr>
          <w:rFonts w:ascii="仿宋" w:eastAsia="仿宋" w:hAnsi="仿宋" w:cs="楷体_GB2312" w:hint="eastAsia"/>
          <w:bCs/>
          <w:snapToGrid w:val="0"/>
          <w:color w:val="000000"/>
          <w:kern w:val="0"/>
          <w:sz w:val="32"/>
          <w:szCs w:val="32"/>
        </w:rPr>
        <w:t>切实加强校园安全宣传教育。</w:t>
      </w:r>
      <w:r>
        <w:rPr>
          <w:rFonts w:ascii="仿宋" w:eastAsia="仿宋" w:hAnsi="仿宋" w:hint="eastAsia"/>
          <w:color w:val="000000"/>
          <w:sz w:val="32"/>
          <w:szCs w:val="32"/>
        </w:rPr>
        <w:t>一是</w:t>
      </w:r>
      <w:r>
        <w:rPr>
          <w:rStyle w:val="newss1"/>
          <w:rFonts w:ascii="仿宋" w:eastAsia="仿宋" w:hAnsi="仿宋" w:cs="仿宋_GB2312" w:hint="eastAsia"/>
          <w:sz w:val="32"/>
          <w:szCs w:val="32"/>
        </w:rPr>
        <w:t>加强安全教育，通过主题班会、国旗下讲话、板报宣传等形式着力加强防溺水、道路交通、食品卫生等宣传教育，增强广大师生的安全意识。</w:t>
      </w:r>
      <w:r>
        <w:rPr>
          <w:rStyle w:val="newss1"/>
          <w:rFonts w:ascii="仿宋" w:eastAsia="仿宋" w:hAnsi="仿宋" w:cs="仿宋_GB2312" w:hint="eastAsia"/>
          <w:bCs/>
          <w:sz w:val="32"/>
          <w:szCs w:val="32"/>
        </w:rPr>
        <w:t>二是</w:t>
      </w:r>
      <w:r>
        <w:rPr>
          <w:rStyle w:val="newss1"/>
          <w:rFonts w:ascii="仿宋" w:eastAsia="仿宋" w:hAnsi="仿宋" w:cs="仿宋_GB2312" w:hint="eastAsia"/>
          <w:sz w:val="32"/>
          <w:szCs w:val="32"/>
        </w:rPr>
        <w:t>积极开展应急演练，</w:t>
      </w:r>
      <w:r>
        <w:rPr>
          <w:rFonts w:ascii="仿宋" w:eastAsia="仿宋" w:hAnsi="仿宋" w:hint="eastAsia"/>
          <w:snapToGrid w:val="0"/>
          <w:kern w:val="0"/>
          <w:sz w:val="32"/>
          <w:szCs w:val="32"/>
        </w:rPr>
        <w:t>上好安全教育“第一课”，积极组织开展应急疏散等安全演练活动</w:t>
      </w:r>
      <w:r>
        <w:rPr>
          <w:rFonts w:ascii="仿宋" w:eastAsia="仿宋" w:hAnsi="仿宋" w:hint="eastAsia"/>
          <w:snapToGrid w:val="0"/>
          <w:kern w:val="0"/>
          <w:sz w:val="32"/>
          <w:szCs w:val="32"/>
        </w:rPr>
        <w:t>，进一步提升师生应急防范及处置能力。</w:t>
      </w:r>
      <w:r>
        <w:rPr>
          <w:rFonts w:ascii="仿宋" w:eastAsia="仿宋" w:hAnsi="仿宋" w:hint="eastAsia"/>
          <w:bCs/>
          <w:snapToGrid w:val="0"/>
          <w:kern w:val="0"/>
          <w:sz w:val="32"/>
          <w:szCs w:val="32"/>
        </w:rPr>
        <w:t>三是</w:t>
      </w:r>
      <w:r>
        <w:rPr>
          <w:rStyle w:val="newss1"/>
          <w:rFonts w:ascii="仿宋" w:eastAsia="仿宋" w:hAnsi="仿宋" w:cs="仿宋_GB2312" w:hint="eastAsia"/>
          <w:sz w:val="32"/>
          <w:szCs w:val="32"/>
        </w:rPr>
        <w:t>加强校园巡</w:t>
      </w:r>
      <w:r>
        <w:rPr>
          <w:rFonts w:ascii="仿宋" w:eastAsia="仿宋" w:hAnsi="仿宋" w:hint="eastAsia"/>
          <w:color w:val="000000"/>
          <w:sz w:val="32"/>
          <w:szCs w:val="32"/>
        </w:rPr>
        <w:t>查，强化门卫管理，严格落实值班责任制，确保校园安全。</w:t>
      </w:r>
      <w:r>
        <w:rPr>
          <w:rFonts w:ascii="仿宋" w:eastAsia="仿宋" w:hAnsi="仿宋" w:hint="eastAsia"/>
          <w:snapToGrid w:val="0"/>
          <w:sz w:val="32"/>
          <w:szCs w:val="32"/>
        </w:rPr>
        <w:t>通过全系统上下共同努力，一年来未发生一起安全事故。</w:t>
      </w:r>
    </w:p>
    <w:p w:rsidR="00107E0D" w:rsidRDefault="001B7895">
      <w:pPr>
        <w:spacing w:line="460" w:lineRule="exact"/>
        <w:ind w:firstLineChars="200" w:firstLine="643"/>
        <w:rPr>
          <w:rFonts w:ascii="仿宋" w:eastAsia="仿宋" w:hAnsi="仿宋" w:cs="楷体"/>
          <w:b/>
          <w:bCs/>
          <w:sz w:val="32"/>
          <w:szCs w:val="32"/>
        </w:rPr>
      </w:pPr>
      <w:r>
        <w:rPr>
          <w:rFonts w:ascii="仿宋" w:eastAsia="仿宋" w:hAnsi="仿宋" w:cs="楷体" w:hint="eastAsia"/>
          <w:b/>
          <w:bCs/>
          <w:sz w:val="32"/>
          <w:szCs w:val="32"/>
        </w:rPr>
        <w:t>（三）当年部门年度整体支出绩效目标。</w:t>
      </w:r>
    </w:p>
    <w:p w:rsidR="00107E0D" w:rsidRDefault="001B7895">
      <w:pPr>
        <w:spacing w:line="460" w:lineRule="exact"/>
        <w:ind w:firstLineChars="200" w:firstLine="640"/>
        <w:rPr>
          <w:rFonts w:ascii="仿宋" w:eastAsia="仿宋" w:hAnsi="仿宋"/>
          <w:sz w:val="32"/>
          <w:szCs w:val="32"/>
        </w:rPr>
      </w:pPr>
      <w:r>
        <w:rPr>
          <w:rFonts w:ascii="仿宋" w:eastAsia="仿宋" w:hAnsi="仿宋" w:hint="eastAsia"/>
          <w:sz w:val="32"/>
          <w:szCs w:val="32"/>
        </w:rPr>
        <w:t>目标</w:t>
      </w:r>
      <w:r>
        <w:rPr>
          <w:rFonts w:ascii="仿宋" w:eastAsia="仿宋" w:hAnsi="仿宋" w:hint="eastAsia"/>
          <w:sz w:val="32"/>
          <w:szCs w:val="32"/>
        </w:rPr>
        <w:t>1</w:t>
      </w:r>
      <w:r>
        <w:rPr>
          <w:rFonts w:ascii="仿宋" w:eastAsia="仿宋" w:hAnsi="仿宋" w:hint="eastAsia"/>
          <w:sz w:val="32"/>
          <w:szCs w:val="32"/>
        </w:rPr>
        <w:t>：开展教育教学改革，着力提升各学校、幼儿园日常管理水平，通过完善绩效考核、综合考评、教育教学奖励办法等制度和方案，加强管理。</w:t>
      </w:r>
    </w:p>
    <w:p w:rsidR="00107E0D" w:rsidRDefault="001B7895">
      <w:pPr>
        <w:spacing w:line="460" w:lineRule="exact"/>
        <w:ind w:firstLineChars="200" w:firstLine="640"/>
        <w:rPr>
          <w:rFonts w:ascii="仿宋" w:eastAsia="仿宋" w:hAnsi="仿宋"/>
          <w:sz w:val="32"/>
          <w:szCs w:val="32"/>
        </w:rPr>
      </w:pPr>
      <w:r>
        <w:rPr>
          <w:rFonts w:ascii="仿宋" w:eastAsia="仿宋" w:hAnsi="仿宋" w:hint="eastAsia"/>
          <w:sz w:val="32"/>
          <w:szCs w:val="32"/>
        </w:rPr>
        <w:t>目标</w:t>
      </w:r>
      <w:r>
        <w:rPr>
          <w:rFonts w:ascii="仿宋" w:eastAsia="仿宋" w:hAnsi="仿宋" w:hint="eastAsia"/>
          <w:sz w:val="32"/>
          <w:szCs w:val="32"/>
        </w:rPr>
        <w:t>2</w:t>
      </w:r>
      <w:r>
        <w:rPr>
          <w:rFonts w:ascii="仿宋" w:eastAsia="仿宋" w:hAnsi="仿宋" w:hint="eastAsia"/>
          <w:sz w:val="32"/>
          <w:szCs w:val="32"/>
        </w:rPr>
        <w:t>：利用好师资培训经费，对接“国培计划”，通过开展各项教师培训活动，加强教师队伍建设。</w:t>
      </w:r>
    </w:p>
    <w:p w:rsidR="00107E0D" w:rsidRDefault="001B7895">
      <w:pPr>
        <w:spacing w:line="460" w:lineRule="exact"/>
        <w:ind w:firstLineChars="200" w:firstLine="640"/>
        <w:rPr>
          <w:rFonts w:ascii="仿宋" w:eastAsia="仿宋" w:hAnsi="仿宋" w:cs="楷体"/>
          <w:b/>
          <w:bCs/>
          <w:sz w:val="32"/>
          <w:szCs w:val="32"/>
        </w:rPr>
      </w:pPr>
      <w:r>
        <w:rPr>
          <w:rFonts w:ascii="仿宋" w:eastAsia="仿宋" w:hAnsi="仿宋" w:hint="eastAsia"/>
          <w:sz w:val="32"/>
          <w:szCs w:val="32"/>
        </w:rPr>
        <w:t>目标</w:t>
      </w:r>
      <w:r>
        <w:rPr>
          <w:rFonts w:ascii="仿宋" w:eastAsia="仿宋" w:hAnsi="仿宋" w:hint="eastAsia"/>
          <w:sz w:val="32"/>
          <w:szCs w:val="32"/>
        </w:rPr>
        <w:t>3</w:t>
      </w:r>
      <w:r>
        <w:rPr>
          <w:rFonts w:ascii="仿宋" w:eastAsia="仿宋" w:hAnsi="仿宋" w:hint="eastAsia"/>
          <w:sz w:val="32"/>
          <w:szCs w:val="32"/>
        </w:rPr>
        <w:t>：按照省市补助条件及要求，完成国家助学金、免学费补助的发放工作，义务教育贫困寄宿生生活补助发放到位。</w:t>
      </w:r>
    </w:p>
    <w:p w:rsidR="00107E0D" w:rsidRDefault="001B7895">
      <w:pPr>
        <w:spacing w:line="460" w:lineRule="exact"/>
        <w:ind w:firstLineChars="200" w:firstLine="643"/>
        <w:rPr>
          <w:rFonts w:ascii="仿宋" w:eastAsia="仿宋" w:hAnsi="仿宋" w:cs="楷体"/>
          <w:b/>
          <w:bCs/>
          <w:sz w:val="32"/>
          <w:szCs w:val="32"/>
        </w:rPr>
      </w:pPr>
      <w:r>
        <w:rPr>
          <w:rFonts w:ascii="仿宋" w:eastAsia="仿宋" w:hAnsi="仿宋" w:cs="楷体" w:hint="eastAsia"/>
          <w:b/>
          <w:bCs/>
          <w:sz w:val="32"/>
          <w:szCs w:val="32"/>
        </w:rPr>
        <w:t>（四）部门预算绩效管理开展情况。</w:t>
      </w:r>
    </w:p>
    <w:p w:rsidR="00107E0D" w:rsidRDefault="001B7895">
      <w:pPr>
        <w:spacing w:line="460" w:lineRule="exact"/>
        <w:ind w:firstLineChars="200" w:firstLine="640"/>
        <w:rPr>
          <w:rFonts w:ascii="仿宋" w:eastAsia="仿宋" w:hAnsi="仿宋" w:cs="楷体"/>
          <w:b/>
          <w:bCs/>
          <w:sz w:val="32"/>
          <w:szCs w:val="32"/>
        </w:rPr>
      </w:pPr>
      <w:r>
        <w:rPr>
          <w:rFonts w:ascii="仿宋" w:eastAsia="仿宋" w:hAnsi="仿宋" w:cs="仿宋_GB2312" w:hint="eastAsia"/>
          <w:sz w:val="32"/>
          <w:szCs w:val="32"/>
        </w:rPr>
        <w:t>一是各项支出严格按照预算额度进行控制，努力节约经费；二是各项工作均能够按时完成，且质量较高；三是部门整体支出使用效果达到了预期。</w:t>
      </w:r>
    </w:p>
    <w:p w:rsidR="00107E0D" w:rsidRDefault="001B7895">
      <w:pPr>
        <w:spacing w:line="460" w:lineRule="exact"/>
        <w:ind w:firstLineChars="200" w:firstLine="643"/>
        <w:rPr>
          <w:rFonts w:ascii="仿宋" w:eastAsia="仿宋" w:hAnsi="仿宋" w:cs="楷体"/>
          <w:b/>
          <w:bCs/>
          <w:sz w:val="32"/>
          <w:szCs w:val="32"/>
        </w:rPr>
      </w:pPr>
      <w:r>
        <w:rPr>
          <w:rFonts w:ascii="仿宋" w:eastAsia="仿宋" w:hAnsi="仿宋" w:cs="楷体" w:hint="eastAsia"/>
          <w:b/>
          <w:bCs/>
          <w:sz w:val="32"/>
          <w:szCs w:val="32"/>
        </w:rPr>
        <w:t>（五）当年部门预算及执行情况。</w:t>
      </w:r>
    </w:p>
    <w:p w:rsidR="00107E0D" w:rsidRDefault="001B7895">
      <w:pPr>
        <w:spacing w:line="460" w:lineRule="exact"/>
        <w:ind w:firstLineChars="200" w:firstLine="640"/>
        <w:rPr>
          <w:rFonts w:ascii="仿宋" w:eastAsia="仿宋" w:hAnsi="仿宋"/>
          <w:sz w:val="32"/>
          <w:szCs w:val="32"/>
        </w:rPr>
      </w:pPr>
      <w:r>
        <w:rPr>
          <w:rFonts w:ascii="仿宋" w:eastAsia="仿宋" w:hAnsi="仿宋" w:hint="eastAsia"/>
          <w:sz w:val="32"/>
          <w:szCs w:val="32"/>
        </w:rPr>
        <w:t>2020</w:t>
      </w:r>
      <w:r>
        <w:rPr>
          <w:rFonts w:ascii="仿宋" w:eastAsia="仿宋" w:hAnsi="仿宋" w:hint="eastAsia"/>
          <w:sz w:val="32"/>
          <w:szCs w:val="32"/>
        </w:rPr>
        <w:t>年初县财政局批复我单位部门预算支出</w:t>
      </w:r>
      <w:r>
        <w:rPr>
          <w:rFonts w:ascii="仿宋" w:eastAsia="仿宋" w:hAnsi="仿宋" w:hint="eastAsia"/>
          <w:sz w:val="32"/>
          <w:szCs w:val="32"/>
        </w:rPr>
        <w:t>224.90</w:t>
      </w:r>
      <w:r>
        <w:rPr>
          <w:rFonts w:ascii="仿宋" w:eastAsia="仿宋" w:hAnsi="仿宋" w:hint="eastAsia"/>
          <w:sz w:val="32"/>
          <w:szCs w:val="32"/>
        </w:rPr>
        <w:t>万元，年度预算调整</w:t>
      </w:r>
      <w:r>
        <w:rPr>
          <w:rFonts w:ascii="仿宋" w:eastAsia="仿宋" w:hAnsi="仿宋" w:hint="eastAsia"/>
          <w:sz w:val="32"/>
          <w:szCs w:val="32"/>
        </w:rPr>
        <w:t>277.90</w:t>
      </w:r>
      <w:r>
        <w:rPr>
          <w:rFonts w:ascii="仿宋" w:eastAsia="仿宋" w:hAnsi="仿宋" w:hint="eastAsia"/>
          <w:sz w:val="32"/>
          <w:szCs w:val="32"/>
        </w:rPr>
        <w:t>万元，调整后</w:t>
      </w:r>
      <w:r>
        <w:rPr>
          <w:rFonts w:ascii="仿宋" w:eastAsia="仿宋" w:hAnsi="仿宋" w:hint="eastAsia"/>
          <w:sz w:val="32"/>
          <w:szCs w:val="32"/>
        </w:rPr>
        <w:t>274.89</w:t>
      </w:r>
      <w:r>
        <w:rPr>
          <w:rFonts w:ascii="仿宋" w:eastAsia="仿宋" w:hAnsi="仿宋" w:hint="eastAsia"/>
          <w:sz w:val="32"/>
          <w:szCs w:val="32"/>
        </w:rPr>
        <w:t>万元。当年实际完成收入</w:t>
      </w:r>
      <w:r>
        <w:rPr>
          <w:rFonts w:ascii="仿宋" w:eastAsia="仿宋" w:hAnsi="仿宋" w:hint="eastAsia"/>
          <w:sz w:val="32"/>
          <w:szCs w:val="32"/>
        </w:rPr>
        <w:t>274.89</w:t>
      </w:r>
      <w:r>
        <w:rPr>
          <w:rFonts w:ascii="仿宋" w:eastAsia="仿宋" w:hAnsi="仿宋" w:hint="eastAsia"/>
          <w:sz w:val="32"/>
          <w:szCs w:val="32"/>
        </w:rPr>
        <w:t>万元（不含上年结转</w:t>
      </w:r>
      <w:r>
        <w:rPr>
          <w:rFonts w:ascii="仿宋" w:eastAsia="仿宋" w:hAnsi="仿宋" w:hint="eastAsia"/>
          <w:sz w:val="32"/>
          <w:szCs w:val="32"/>
        </w:rPr>
        <w:t>6.06</w:t>
      </w:r>
      <w:r>
        <w:rPr>
          <w:rFonts w:ascii="仿宋" w:eastAsia="仿宋" w:hAnsi="仿宋" w:hint="eastAsia"/>
          <w:sz w:val="32"/>
          <w:szCs w:val="32"/>
        </w:rPr>
        <w:t>万元）；完成支出</w:t>
      </w:r>
      <w:r>
        <w:rPr>
          <w:rFonts w:ascii="仿宋" w:eastAsia="仿宋" w:hAnsi="仿宋" w:hint="eastAsia"/>
          <w:sz w:val="32"/>
          <w:szCs w:val="32"/>
        </w:rPr>
        <w:t>277.90</w:t>
      </w:r>
      <w:r>
        <w:rPr>
          <w:rFonts w:ascii="仿宋" w:eastAsia="仿宋" w:hAnsi="仿宋" w:hint="eastAsia"/>
          <w:sz w:val="32"/>
          <w:szCs w:val="32"/>
        </w:rPr>
        <w:t>万元，其中工</w:t>
      </w:r>
      <w:r>
        <w:rPr>
          <w:rFonts w:ascii="仿宋" w:eastAsia="仿宋" w:hAnsi="仿宋" w:hint="eastAsia"/>
          <w:sz w:val="32"/>
          <w:szCs w:val="32"/>
        </w:rPr>
        <w:t>资福利支出</w:t>
      </w:r>
      <w:r>
        <w:rPr>
          <w:rFonts w:ascii="仿宋" w:eastAsia="仿宋" w:hAnsi="仿宋" w:hint="eastAsia"/>
          <w:sz w:val="32"/>
          <w:szCs w:val="32"/>
        </w:rPr>
        <w:t>223.42</w:t>
      </w:r>
      <w:r>
        <w:rPr>
          <w:rFonts w:ascii="仿宋" w:eastAsia="仿宋" w:hAnsi="仿宋" w:hint="eastAsia"/>
          <w:sz w:val="32"/>
          <w:szCs w:val="32"/>
        </w:rPr>
        <w:t>万元、商品和服务支出</w:t>
      </w:r>
      <w:r>
        <w:rPr>
          <w:rFonts w:ascii="仿宋" w:eastAsia="仿宋" w:hAnsi="仿宋" w:hint="eastAsia"/>
          <w:sz w:val="32"/>
          <w:szCs w:val="32"/>
        </w:rPr>
        <w:t>20.96</w:t>
      </w:r>
      <w:r>
        <w:rPr>
          <w:rFonts w:ascii="仿宋" w:eastAsia="仿宋" w:hAnsi="仿宋" w:hint="eastAsia"/>
          <w:sz w:val="32"/>
          <w:szCs w:val="32"/>
        </w:rPr>
        <w:t>万元、对个人和家庭的补助支出</w:t>
      </w:r>
      <w:r>
        <w:rPr>
          <w:rFonts w:ascii="仿宋" w:eastAsia="仿宋" w:hAnsi="仿宋" w:hint="eastAsia"/>
          <w:sz w:val="32"/>
          <w:szCs w:val="32"/>
        </w:rPr>
        <w:t>19.58</w:t>
      </w:r>
      <w:r>
        <w:rPr>
          <w:rFonts w:ascii="仿宋" w:eastAsia="仿宋" w:hAnsi="仿宋" w:hint="eastAsia"/>
          <w:sz w:val="32"/>
          <w:szCs w:val="32"/>
        </w:rPr>
        <w:t>万元、其他资本性支出</w:t>
      </w:r>
      <w:r>
        <w:rPr>
          <w:rFonts w:ascii="仿宋" w:eastAsia="仿宋" w:hAnsi="仿宋" w:hint="eastAsia"/>
          <w:sz w:val="32"/>
          <w:szCs w:val="32"/>
        </w:rPr>
        <w:t>13.95</w:t>
      </w:r>
      <w:r>
        <w:rPr>
          <w:rFonts w:ascii="仿宋" w:eastAsia="仿宋" w:hAnsi="仿宋" w:hint="eastAsia"/>
          <w:sz w:val="32"/>
          <w:szCs w:val="32"/>
        </w:rPr>
        <w:t>万元；年底结余</w:t>
      </w:r>
      <w:r>
        <w:rPr>
          <w:rFonts w:ascii="仿宋" w:eastAsia="仿宋" w:hAnsi="仿宋" w:hint="eastAsia"/>
          <w:sz w:val="32"/>
          <w:szCs w:val="32"/>
        </w:rPr>
        <w:t>3.05</w:t>
      </w:r>
      <w:r>
        <w:rPr>
          <w:rFonts w:ascii="仿宋" w:eastAsia="仿宋" w:hAnsi="仿宋" w:hint="eastAsia"/>
          <w:sz w:val="32"/>
          <w:szCs w:val="32"/>
        </w:rPr>
        <w:t>万元，其中基本支出结余</w:t>
      </w:r>
      <w:r>
        <w:rPr>
          <w:rFonts w:ascii="仿宋" w:eastAsia="仿宋" w:hAnsi="仿宋" w:hint="eastAsia"/>
          <w:sz w:val="32"/>
          <w:szCs w:val="32"/>
        </w:rPr>
        <w:t>220.06</w:t>
      </w:r>
      <w:r>
        <w:rPr>
          <w:rFonts w:ascii="仿宋" w:eastAsia="仿宋" w:hAnsi="仿宋" w:hint="eastAsia"/>
          <w:sz w:val="32"/>
          <w:szCs w:val="32"/>
        </w:rPr>
        <w:t>万元、项目结余</w:t>
      </w:r>
      <w:r>
        <w:rPr>
          <w:rFonts w:ascii="仿宋" w:eastAsia="仿宋" w:hAnsi="仿宋" w:hint="eastAsia"/>
          <w:sz w:val="32"/>
          <w:szCs w:val="32"/>
        </w:rPr>
        <w:t>0</w:t>
      </w:r>
      <w:r>
        <w:rPr>
          <w:rFonts w:ascii="仿宋" w:eastAsia="仿宋" w:hAnsi="仿宋" w:hint="eastAsia"/>
          <w:sz w:val="32"/>
          <w:szCs w:val="32"/>
        </w:rPr>
        <w:t>万元。部门预算支出与决算的差异总额为</w:t>
      </w:r>
      <w:r>
        <w:rPr>
          <w:rFonts w:ascii="仿宋" w:eastAsia="仿宋" w:hAnsi="仿宋" w:hint="eastAsia"/>
          <w:sz w:val="32"/>
          <w:szCs w:val="32"/>
        </w:rPr>
        <w:t>*</w:t>
      </w:r>
      <w:r>
        <w:rPr>
          <w:rFonts w:ascii="仿宋" w:eastAsia="仿宋" w:hAnsi="仿宋" w:hint="eastAsia"/>
          <w:sz w:val="32"/>
          <w:szCs w:val="32"/>
        </w:rPr>
        <w:t>万元，差异的具体情况及原因见下表：</w:t>
      </w:r>
    </w:p>
    <w:tbl>
      <w:tblPr>
        <w:tblW w:w="0" w:type="auto"/>
        <w:jc w:val="center"/>
        <w:tblLayout w:type="fixed"/>
        <w:tblLook w:val="04A0"/>
      </w:tblPr>
      <w:tblGrid>
        <w:gridCol w:w="1960"/>
        <w:gridCol w:w="1501"/>
        <w:gridCol w:w="1440"/>
        <w:gridCol w:w="1500"/>
        <w:gridCol w:w="1395"/>
      </w:tblGrid>
      <w:tr w:rsidR="00107E0D">
        <w:trPr>
          <w:trHeight w:val="285"/>
          <w:jc w:val="center"/>
        </w:trPr>
        <w:tc>
          <w:tcPr>
            <w:tcW w:w="7796" w:type="dxa"/>
            <w:gridSpan w:val="5"/>
            <w:tcBorders>
              <w:top w:val="nil"/>
              <w:left w:val="nil"/>
              <w:bottom w:val="nil"/>
              <w:right w:val="nil"/>
            </w:tcBorders>
            <w:vAlign w:val="bottom"/>
          </w:tcPr>
          <w:p w:rsidR="00107E0D" w:rsidRDefault="001B7895">
            <w:pPr>
              <w:widowControl/>
              <w:spacing w:line="460" w:lineRule="exact"/>
              <w:jc w:val="center"/>
              <w:rPr>
                <w:rFonts w:ascii="仿宋" w:eastAsia="仿宋" w:hAnsi="仿宋" w:cs="宋体"/>
                <w:b/>
                <w:bCs/>
                <w:kern w:val="0"/>
                <w:sz w:val="32"/>
                <w:szCs w:val="32"/>
              </w:rPr>
            </w:pPr>
            <w:r>
              <w:rPr>
                <w:rFonts w:ascii="仿宋" w:eastAsia="仿宋" w:hAnsi="仿宋" w:cs="宋体" w:hint="eastAsia"/>
                <w:b/>
                <w:bCs/>
                <w:kern w:val="0"/>
                <w:sz w:val="32"/>
                <w:szCs w:val="32"/>
              </w:rPr>
              <w:t>中寨中学</w:t>
            </w:r>
            <w:r>
              <w:rPr>
                <w:rFonts w:ascii="仿宋" w:eastAsia="仿宋" w:hAnsi="仿宋" w:cs="宋体" w:hint="eastAsia"/>
                <w:b/>
                <w:bCs/>
                <w:kern w:val="0"/>
                <w:sz w:val="32"/>
                <w:szCs w:val="32"/>
              </w:rPr>
              <w:t>2020</w:t>
            </w:r>
            <w:r>
              <w:rPr>
                <w:rFonts w:ascii="仿宋" w:eastAsia="仿宋" w:hAnsi="仿宋" w:cs="宋体" w:hint="eastAsia"/>
                <w:b/>
                <w:bCs/>
                <w:kern w:val="0"/>
                <w:sz w:val="32"/>
                <w:szCs w:val="32"/>
              </w:rPr>
              <w:t>年度预算执行总体情况</w:t>
            </w:r>
          </w:p>
        </w:tc>
      </w:tr>
      <w:tr w:rsidR="00107E0D">
        <w:trPr>
          <w:trHeight w:val="105"/>
          <w:jc w:val="center"/>
        </w:trPr>
        <w:tc>
          <w:tcPr>
            <w:tcW w:w="1960" w:type="dxa"/>
            <w:tcBorders>
              <w:top w:val="nil"/>
              <w:left w:val="nil"/>
              <w:bottom w:val="nil"/>
              <w:right w:val="nil"/>
            </w:tcBorders>
            <w:vAlign w:val="bottom"/>
          </w:tcPr>
          <w:p w:rsidR="00107E0D" w:rsidRDefault="00107E0D">
            <w:pPr>
              <w:widowControl/>
              <w:spacing w:line="460" w:lineRule="exact"/>
              <w:jc w:val="left"/>
              <w:rPr>
                <w:rFonts w:ascii="仿宋" w:eastAsia="仿宋" w:hAnsi="仿宋" w:cs="宋体"/>
                <w:kern w:val="0"/>
                <w:szCs w:val="21"/>
              </w:rPr>
            </w:pPr>
          </w:p>
        </w:tc>
        <w:tc>
          <w:tcPr>
            <w:tcW w:w="1501" w:type="dxa"/>
            <w:tcBorders>
              <w:top w:val="nil"/>
              <w:left w:val="nil"/>
              <w:bottom w:val="nil"/>
              <w:right w:val="nil"/>
            </w:tcBorders>
            <w:vAlign w:val="bottom"/>
          </w:tcPr>
          <w:p w:rsidR="00107E0D" w:rsidRDefault="00107E0D">
            <w:pPr>
              <w:widowControl/>
              <w:spacing w:line="460" w:lineRule="exact"/>
              <w:jc w:val="left"/>
              <w:rPr>
                <w:rFonts w:ascii="仿宋" w:eastAsia="仿宋" w:hAnsi="仿宋" w:cs="宋体"/>
                <w:kern w:val="0"/>
                <w:szCs w:val="21"/>
              </w:rPr>
            </w:pPr>
          </w:p>
        </w:tc>
        <w:tc>
          <w:tcPr>
            <w:tcW w:w="1440" w:type="dxa"/>
            <w:tcBorders>
              <w:top w:val="nil"/>
              <w:left w:val="nil"/>
              <w:bottom w:val="nil"/>
              <w:right w:val="nil"/>
            </w:tcBorders>
            <w:vAlign w:val="bottom"/>
          </w:tcPr>
          <w:p w:rsidR="00107E0D" w:rsidRDefault="00107E0D">
            <w:pPr>
              <w:widowControl/>
              <w:spacing w:line="460" w:lineRule="exact"/>
              <w:jc w:val="left"/>
              <w:rPr>
                <w:rFonts w:ascii="仿宋" w:eastAsia="仿宋" w:hAnsi="仿宋" w:cs="宋体"/>
                <w:kern w:val="0"/>
                <w:szCs w:val="21"/>
              </w:rPr>
            </w:pPr>
          </w:p>
        </w:tc>
        <w:tc>
          <w:tcPr>
            <w:tcW w:w="1500" w:type="dxa"/>
            <w:tcBorders>
              <w:top w:val="nil"/>
              <w:left w:val="nil"/>
              <w:bottom w:val="nil"/>
              <w:right w:val="nil"/>
            </w:tcBorders>
            <w:vAlign w:val="bottom"/>
          </w:tcPr>
          <w:p w:rsidR="00107E0D" w:rsidRDefault="00107E0D">
            <w:pPr>
              <w:widowControl/>
              <w:spacing w:line="460" w:lineRule="exact"/>
              <w:jc w:val="left"/>
              <w:rPr>
                <w:rFonts w:ascii="仿宋" w:eastAsia="仿宋" w:hAnsi="仿宋" w:cs="宋体"/>
                <w:kern w:val="0"/>
                <w:szCs w:val="21"/>
              </w:rPr>
            </w:pPr>
          </w:p>
        </w:tc>
        <w:tc>
          <w:tcPr>
            <w:tcW w:w="1395" w:type="dxa"/>
            <w:tcBorders>
              <w:top w:val="nil"/>
              <w:left w:val="nil"/>
              <w:bottom w:val="nil"/>
              <w:right w:val="nil"/>
            </w:tcBorders>
            <w:vAlign w:val="bottom"/>
          </w:tcPr>
          <w:p w:rsidR="00107E0D" w:rsidRDefault="001B7895">
            <w:pPr>
              <w:widowControl/>
              <w:spacing w:line="460" w:lineRule="exact"/>
              <w:jc w:val="left"/>
              <w:rPr>
                <w:rFonts w:ascii="仿宋" w:eastAsia="仿宋" w:hAnsi="仿宋" w:cs="仿宋"/>
                <w:kern w:val="0"/>
                <w:szCs w:val="21"/>
              </w:rPr>
            </w:pPr>
            <w:r>
              <w:rPr>
                <w:rFonts w:ascii="仿宋" w:eastAsia="仿宋" w:hAnsi="仿宋" w:cs="仿宋" w:hint="eastAsia"/>
                <w:kern w:val="0"/>
                <w:szCs w:val="21"/>
              </w:rPr>
              <w:t>单位：万元</w:t>
            </w:r>
          </w:p>
        </w:tc>
      </w:tr>
      <w:tr w:rsidR="00107E0D">
        <w:trPr>
          <w:trHeight w:val="330"/>
          <w:jc w:val="center"/>
        </w:trPr>
        <w:tc>
          <w:tcPr>
            <w:tcW w:w="1960" w:type="dxa"/>
            <w:vMerge w:val="restart"/>
            <w:tcBorders>
              <w:top w:val="single" w:sz="4" w:space="0" w:color="auto"/>
              <w:left w:val="single" w:sz="4" w:space="0" w:color="auto"/>
              <w:bottom w:val="single" w:sz="4" w:space="0" w:color="auto"/>
              <w:right w:val="single" w:sz="4" w:space="0" w:color="auto"/>
            </w:tcBorders>
            <w:vAlign w:val="center"/>
          </w:tcPr>
          <w:p w:rsidR="00107E0D" w:rsidRDefault="001B7895">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项目</w:t>
            </w:r>
          </w:p>
        </w:tc>
        <w:tc>
          <w:tcPr>
            <w:tcW w:w="1501" w:type="dxa"/>
            <w:vMerge w:val="restart"/>
            <w:tcBorders>
              <w:top w:val="single" w:sz="4" w:space="0" w:color="auto"/>
              <w:left w:val="single" w:sz="4" w:space="0" w:color="auto"/>
              <w:bottom w:val="single" w:sz="4" w:space="0" w:color="auto"/>
              <w:right w:val="single" w:sz="4" w:space="0" w:color="auto"/>
            </w:tcBorders>
            <w:vAlign w:val="center"/>
          </w:tcPr>
          <w:p w:rsidR="00107E0D" w:rsidRDefault="001B7895">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小计</w:t>
            </w:r>
          </w:p>
        </w:tc>
        <w:tc>
          <w:tcPr>
            <w:tcW w:w="2940" w:type="dxa"/>
            <w:gridSpan w:val="2"/>
            <w:tcBorders>
              <w:top w:val="single" w:sz="4" w:space="0" w:color="auto"/>
              <w:left w:val="nil"/>
              <w:bottom w:val="single" w:sz="4" w:space="0" w:color="auto"/>
              <w:right w:val="single" w:sz="4" w:space="0" w:color="auto"/>
            </w:tcBorders>
            <w:vAlign w:val="center"/>
          </w:tcPr>
          <w:p w:rsidR="00107E0D" w:rsidRDefault="001B7895">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其中基本支出</w:t>
            </w:r>
          </w:p>
        </w:tc>
        <w:tc>
          <w:tcPr>
            <w:tcW w:w="1395" w:type="dxa"/>
            <w:vMerge w:val="restart"/>
            <w:tcBorders>
              <w:top w:val="single" w:sz="4" w:space="0" w:color="auto"/>
              <w:left w:val="single" w:sz="4" w:space="0" w:color="auto"/>
              <w:bottom w:val="single" w:sz="4" w:space="0" w:color="auto"/>
              <w:right w:val="single" w:sz="4" w:space="0" w:color="auto"/>
            </w:tcBorders>
            <w:vAlign w:val="center"/>
          </w:tcPr>
          <w:p w:rsidR="00107E0D" w:rsidRDefault="001B7895">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项目支出</w:t>
            </w:r>
          </w:p>
        </w:tc>
      </w:tr>
      <w:tr w:rsidR="00107E0D">
        <w:trPr>
          <w:trHeight w:val="355"/>
          <w:jc w:val="center"/>
        </w:trPr>
        <w:tc>
          <w:tcPr>
            <w:tcW w:w="1960" w:type="dxa"/>
            <w:vMerge/>
            <w:tcBorders>
              <w:top w:val="single" w:sz="4" w:space="0" w:color="auto"/>
              <w:left w:val="single" w:sz="4" w:space="0" w:color="auto"/>
              <w:bottom w:val="single" w:sz="4" w:space="0" w:color="auto"/>
              <w:right w:val="single" w:sz="4" w:space="0" w:color="auto"/>
            </w:tcBorders>
            <w:vAlign w:val="center"/>
          </w:tcPr>
          <w:p w:rsidR="00107E0D" w:rsidRDefault="00107E0D">
            <w:pPr>
              <w:widowControl/>
              <w:spacing w:line="460" w:lineRule="exact"/>
              <w:jc w:val="left"/>
              <w:rPr>
                <w:rFonts w:ascii="仿宋" w:eastAsia="仿宋" w:hAnsi="仿宋" w:cs="仿宋"/>
                <w:kern w:val="0"/>
                <w:szCs w:val="21"/>
              </w:rPr>
            </w:pPr>
          </w:p>
        </w:tc>
        <w:tc>
          <w:tcPr>
            <w:tcW w:w="1501" w:type="dxa"/>
            <w:vMerge/>
            <w:tcBorders>
              <w:top w:val="single" w:sz="4" w:space="0" w:color="auto"/>
              <w:left w:val="single" w:sz="4" w:space="0" w:color="auto"/>
              <w:bottom w:val="single" w:sz="4" w:space="0" w:color="auto"/>
              <w:right w:val="single" w:sz="4" w:space="0" w:color="auto"/>
            </w:tcBorders>
            <w:vAlign w:val="center"/>
          </w:tcPr>
          <w:p w:rsidR="00107E0D" w:rsidRDefault="00107E0D">
            <w:pPr>
              <w:widowControl/>
              <w:spacing w:line="460" w:lineRule="exact"/>
              <w:jc w:val="center"/>
              <w:rPr>
                <w:rFonts w:ascii="仿宋" w:eastAsia="仿宋" w:hAnsi="仿宋" w:cs="仿宋"/>
                <w:kern w:val="0"/>
                <w:szCs w:val="21"/>
              </w:rPr>
            </w:pPr>
          </w:p>
        </w:tc>
        <w:tc>
          <w:tcPr>
            <w:tcW w:w="1440" w:type="dxa"/>
            <w:tcBorders>
              <w:top w:val="nil"/>
              <w:left w:val="nil"/>
              <w:bottom w:val="single" w:sz="4" w:space="0" w:color="auto"/>
              <w:right w:val="single" w:sz="4" w:space="0" w:color="auto"/>
            </w:tcBorders>
            <w:vAlign w:val="center"/>
          </w:tcPr>
          <w:p w:rsidR="00107E0D" w:rsidRDefault="001B7895">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人员经费</w:t>
            </w:r>
          </w:p>
        </w:tc>
        <w:tc>
          <w:tcPr>
            <w:tcW w:w="1500" w:type="dxa"/>
            <w:tcBorders>
              <w:top w:val="nil"/>
              <w:left w:val="nil"/>
              <w:bottom w:val="single" w:sz="4" w:space="0" w:color="auto"/>
              <w:right w:val="single" w:sz="4" w:space="0" w:color="auto"/>
            </w:tcBorders>
            <w:vAlign w:val="center"/>
          </w:tcPr>
          <w:p w:rsidR="00107E0D" w:rsidRDefault="001B7895">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公用经费</w:t>
            </w:r>
          </w:p>
        </w:tc>
        <w:tc>
          <w:tcPr>
            <w:tcW w:w="1395" w:type="dxa"/>
            <w:vMerge/>
            <w:tcBorders>
              <w:top w:val="single" w:sz="4" w:space="0" w:color="auto"/>
              <w:left w:val="single" w:sz="4" w:space="0" w:color="auto"/>
              <w:bottom w:val="single" w:sz="4" w:space="0" w:color="auto"/>
              <w:right w:val="single" w:sz="4" w:space="0" w:color="auto"/>
            </w:tcBorders>
            <w:vAlign w:val="center"/>
          </w:tcPr>
          <w:p w:rsidR="00107E0D" w:rsidRDefault="00107E0D">
            <w:pPr>
              <w:widowControl/>
              <w:spacing w:line="460" w:lineRule="exact"/>
              <w:jc w:val="center"/>
              <w:rPr>
                <w:rFonts w:ascii="仿宋" w:eastAsia="仿宋" w:hAnsi="仿宋" w:cs="仿宋"/>
                <w:kern w:val="0"/>
                <w:szCs w:val="21"/>
              </w:rPr>
            </w:pPr>
          </w:p>
        </w:tc>
      </w:tr>
      <w:tr w:rsidR="00107E0D">
        <w:trPr>
          <w:trHeight w:val="226"/>
          <w:jc w:val="center"/>
        </w:trPr>
        <w:tc>
          <w:tcPr>
            <w:tcW w:w="1960" w:type="dxa"/>
            <w:tcBorders>
              <w:top w:val="single" w:sz="4" w:space="0" w:color="auto"/>
              <w:left w:val="single" w:sz="4" w:space="0" w:color="auto"/>
              <w:bottom w:val="single" w:sz="4" w:space="0" w:color="auto"/>
              <w:right w:val="single" w:sz="4" w:space="0" w:color="auto"/>
            </w:tcBorders>
            <w:vAlign w:val="center"/>
          </w:tcPr>
          <w:p w:rsidR="00107E0D" w:rsidRDefault="001B7895">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预算数</w:t>
            </w:r>
          </w:p>
        </w:tc>
        <w:tc>
          <w:tcPr>
            <w:tcW w:w="1501" w:type="dxa"/>
            <w:tcBorders>
              <w:top w:val="nil"/>
              <w:left w:val="nil"/>
              <w:bottom w:val="single" w:sz="4" w:space="0" w:color="auto"/>
              <w:right w:val="single" w:sz="4" w:space="0" w:color="auto"/>
            </w:tcBorders>
            <w:vAlign w:val="center"/>
          </w:tcPr>
          <w:p w:rsidR="00107E0D" w:rsidRDefault="001B7895">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224.90</w:t>
            </w:r>
          </w:p>
        </w:tc>
        <w:tc>
          <w:tcPr>
            <w:tcW w:w="1440" w:type="dxa"/>
            <w:tcBorders>
              <w:top w:val="nil"/>
              <w:left w:val="nil"/>
              <w:bottom w:val="single" w:sz="4" w:space="0" w:color="auto"/>
              <w:right w:val="single" w:sz="4" w:space="0" w:color="auto"/>
            </w:tcBorders>
            <w:vAlign w:val="bottom"/>
          </w:tcPr>
          <w:p w:rsidR="00107E0D" w:rsidRDefault="001B7895">
            <w:pPr>
              <w:widowControl/>
              <w:spacing w:line="460" w:lineRule="exact"/>
              <w:jc w:val="center"/>
            </w:pPr>
            <w:r>
              <w:rPr>
                <w:rFonts w:hint="eastAsia"/>
              </w:rPr>
              <w:t>200</w:t>
            </w:r>
          </w:p>
        </w:tc>
        <w:tc>
          <w:tcPr>
            <w:tcW w:w="1500" w:type="dxa"/>
            <w:tcBorders>
              <w:top w:val="nil"/>
              <w:left w:val="nil"/>
              <w:bottom w:val="single" w:sz="4" w:space="0" w:color="auto"/>
              <w:right w:val="single" w:sz="4" w:space="0" w:color="auto"/>
            </w:tcBorders>
            <w:vAlign w:val="bottom"/>
          </w:tcPr>
          <w:p w:rsidR="00107E0D" w:rsidRDefault="001B7895">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24.90</w:t>
            </w:r>
          </w:p>
        </w:tc>
        <w:tc>
          <w:tcPr>
            <w:tcW w:w="1395" w:type="dxa"/>
            <w:tcBorders>
              <w:top w:val="nil"/>
              <w:left w:val="nil"/>
              <w:bottom w:val="single" w:sz="4" w:space="0" w:color="auto"/>
              <w:right w:val="single" w:sz="4" w:space="0" w:color="auto"/>
            </w:tcBorders>
            <w:vAlign w:val="center"/>
          </w:tcPr>
          <w:p w:rsidR="00107E0D" w:rsidRDefault="001B7895">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0</w:t>
            </w:r>
          </w:p>
        </w:tc>
      </w:tr>
      <w:tr w:rsidR="00107E0D">
        <w:trPr>
          <w:trHeight w:val="315"/>
          <w:jc w:val="center"/>
        </w:trPr>
        <w:tc>
          <w:tcPr>
            <w:tcW w:w="1960" w:type="dxa"/>
            <w:tcBorders>
              <w:top w:val="single" w:sz="4" w:space="0" w:color="auto"/>
              <w:left w:val="single" w:sz="4" w:space="0" w:color="auto"/>
              <w:bottom w:val="single" w:sz="4" w:space="0" w:color="auto"/>
              <w:right w:val="single" w:sz="4" w:space="0" w:color="auto"/>
            </w:tcBorders>
            <w:vAlign w:val="center"/>
          </w:tcPr>
          <w:p w:rsidR="00107E0D" w:rsidRDefault="001B7895">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决算数</w:t>
            </w:r>
          </w:p>
        </w:tc>
        <w:tc>
          <w:tcPr>
            <w:tcW w:w="1501" w:type="dxa"/>
            <w:tcBorders>
              <w:top w:val="nil"/>
              <w:left w:val="nil"/>
              <w:bottom w:val="single" w:sz="4" w:space="0" w:color="auto"/>
              <w:right w:val="single" w:sz="4" w:space="0" w:color="auto"/>
            </w:tcBorders>
            <w:vAlign w:val="center"/>
          </w:tcPr>
          <w:p w:rsidR="00107E0D" w:rsidRDefault="001B7895">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277.90</w:t>
            </w:r>
          </w:p>
        </w:tc>
        <w:tc>
          <w:tcPr>
            <w:tcW w:w="1440" w:type="dxa"/>
            <w:tcBorders>
              <w:top w:val="nil"/>
              <w:left w:val="nil"/>
              <w:bottom w:val="single" w:sz="4" w:space="0" w:color="auto"/>
              <w:right w:val="single" w:sz="4" w:space="0" w:color="auto"/>
            </w:tcBorders>
            <w:vAlign w:val="bottom"/>
          </w:tcPr>
          <w:p w:rsidR="00107E0D" w:rsidRDefault="001B7895">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243</w:t>
            </w:r>
          </w:p>
        </w:tc>
        <w:tc>
          <w:tcPr>
            <w:tcW w:w="1500" w:type="dxa"/>
            <w:tcBorders>
              <w:top w:val="nil"/>
              <w:left w:val="nil"/>
              <w:bottom w:val="single" w:sz="4" w:space="0" w:color="auto"/>
              <w:right w:val="single" w:sz="4" w:space="0" w:color="auto"/>
            </w:tcBorders>
            <w:vAlign w:val="bottom"/>
          </w:tcPr>
          <w:p w:rsidR="00107E0D" w:rsidRDefault="001B7895">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34.90</w:t>
            </w:r>
          </w:p>
        </w:tc>
        <w:tc>
          <w:tcPr>
            <w:tcW w:w="1395" w:type="dxa"/>
            <w:tcBorders>
              <w:top w:val="nil"/>
              <w:left w:val="nil"/>
              <w:bottom w:val="single" w:sz="4" w:space="0" w:color="auto"/>
              <w:right w:val="single" w:sz="4" w:space="0" w:color="auto"/>
            </w:tcBorders>
            <w:vAlign w:val="center"/>
          </w:tcPr>
          <w:p w:rsidR="00107E0D" w:rsidRDefault="001B7895">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0</w:t>
            </w:r>
          </w:p>
        </w:tc>
      </w:tr>
      <w:tr w:rsidR="00107E0D">
        <w:trPr>
          <w:trHeight w:val="390"/>
          <w:jc w:val="center"/>
        </w:trPr>
        <w:tc>
          <w:tcPr>
            <w:tcW w:w="1960" w:type="dxa"/>
            <w:tcBorders>
              <w:top w:val="single" w:sz="4" w:space="0" w:color="auto"/>
              <w:left w:val="single" w:sz="4" w:space="0" w:color="auto"/>
              <w:bottom w:val="single" w:sz="4" w:space="0" w:color="auto"/>
              <w:right w:val="single" w:sz="4" w:space="0" w:color="auto"/>
            </w:tcBorders>
            <w:vAlign w:val="center"/>
          </w:tcPr>
          <w:p w:rsidR="00107E0D" w:rsidRDefault="001B7895">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预决算的差异数</w:t>
            </w:r>
          </w:p>
        </w:tc>
        <w:tc>
          <w:tcPr>
            <w:tcW w:w="1501" w:type="dxa"/>
            <w:tcBorders>
              <w:top w:val="nil"/>
              <w:left w:val="nil"/>
              <w:bottom w:val="single" w:sz="4" w:space="0" w:color="auto"/>
              <w:right w:val="single" w:sz="4" w:space="0" w:color="auto"/>
            </w:tcBorders>
            <w:vAlign w:val="bottom"/>
          </w:tcPr>
          <w:p w:rsidR="00107E0D" w:rsidRDefault="001B7895">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53</w:t>
            </w:r>
          </w:p>
        </w:tc>
        <w:tc>
          <w:tcPr>
            <w:tcW w:w="1440" w:type="dxa"/>
            <w:tcBorders>
              <w:top w:val="nil"/>
              <w:left w:val="nil"/>
              <w:bottom w:val="single" w:sz="4" w:space="0" w:color="auto"/>
              <w:right w:val="single" w:sz="4" w:space="0" w:color="auto"/>
            </w:tcBorders>
            <w:vAlign w:val="bottom"/>
          </w:tcPr>
          <w:p w:rsidR="00107E0D" w:rsidRDefault="001B7895">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43</w:t>
            </w:r>
          </w:p>
        </w:tc>
        <w:tc>
          <w:tcPr>
            <w:tcW w:w="1500" w:type="dxa"/>
            <w:tcBorders>
              <w:top w:val="nil"/>
              <w:left w:val="nil"/>
              <w:bottom w:val="single" w:sz="4" w:space="0" w:color="auto"/>
              <w:right w:val="single" w:sz="4" w:space="0" w:color="auto"/>
            </w:tcBorders>
            <w:vAlign w:val="bottom"/>
          </w:tcPr>
          <w:p w:rsidR="00107E0D" w:rsidRDefault="001B7895">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10</w:t>
            </w:r>
          </w:p>
        </w:tc>
        <w:tc>
          <w:tcPr>
            <w:tcW w:w="1395" w:type="dxa"/>
            <w:tcBorders>
              <w:top w:val="nil"/>
              <w:left w:val="nil"/>
              <w:bottom w:val="single" w:sz="4" w:space="0" w:color="auto"/>
              <w:right w:val="single" w:sz="4" w:space="0" w:color="auto"/>
            </w:tcBorders>
            <w:vAlign w:val="bottom"/>
          </w:tcPr>
          <w:p w:rsidR="00107E0D" w:rsidRDefault="001B7895">
            <w:pPr>
              <w:widowControl/>
              <w:spacing w:line="460" w:lineRule="exact"/>
              <w:jc w:val="center"/>
              <w:rPr>
                <w:rFonts w:ascii="仿宋" w:eastAsia="仿宋" w:hAnsi="仿宋" w:cs="仿宋"/>
                <w:kern w:val="0"/>
                <w:szCs w:val="21"/>
              </w:rPr>
            </w:pPr>
            <w:r>
              <w:rPr>
                <w:rFonts w:ascii="仿宋" w:eastAsia="仿宋" w:hAnsi="仿宋" w:cs="仿宋" w:hint="eastAsia"/>
                <w:kern w:val="0"/>
                <w:szCs w:val="21"/>
              </w:rPr>
              <w:t>0</w:t>
            </w:r>
          </w:p>
        </w:tc>
      </w:tr>
      <w:tr w:rsidR="00107E0D">
        <w:trPr>
          <w:trHeight w:val="530"/>
          <w:jc w:val="center"/>
        </w:trPr>
        <w:tc>
          <w:tcPr>
            <w:tcW w:w="7796" w:type="dxa"/>
            <w:gridSpan w:val="5"/>
            <w:tcBorders>
              <w:top w:val="single" w:sz="4" w:space="0" w:color="auto"/>
              <w:left w:val="single" w:sz="4" w:space="0" w:color="auto"/>
              <w:bottom w:val="single" w:sz="4" w:space="0" w:color="auto"/>
              <w:right w:val="single" w:sz="4" w:space="0" w:color="auto"/>
            </w:tcBorders>
          </w:tcPr>
          <w:p w:rsidR="00107E0D" w:rsidRDefault="001B7895">
            <w:pPr>
              <w:widowControl/>
              <w:spacing w:line="460" w:lineRule="exact"/>
              <w:rPr>
                <w:rFonts w:ascii="仿宋" w:eastAsia="仿宋" w:hAnsi="仿宋" w:cs="仿宋"/>
                <w:kern w:val="0"/>
                <w:sz w:val="24"/>
              </w:rPr>
            </w:pPr>
            <w:r>
              <w:rPr>
                <w:rFonts w:ascii="仿宋" w:eastAsia="仿宋" w:hAnsi="仿宋" w:cs="仿宋" w:hint="eastAsia"/>
                <w:kern w:val="0"/>
                <w:sz w:val="24"/>
              </w:rPr>
              <w:t>差异原因主要是：</w:t>
            </w:r>
            <w:r>
              <w:rPr>
                <w:rFonts w:ascii="仿宋" w:eastAsia="仿宋" w:hAnsi="仿宋" w:hint="eastAsia"/>
                <w:sz w:val="24"/>
              </w:rPr>
              <w:t>在职人员数量增加，学生数增加，开支增大</w:t>
            </w:r>
            <w:r>
              <w:rPr>
                <w:rFonts w:ascii="仿宋" w:eastAsia="仿宋" w:hAnsi="仿宋" w:hint="eastAsia"/>
                <w:sz w:val="24"/>
              </w:rPr>
              <w:t>。</w:t>
            </w:r>
          </w:p>
        </w:tc>
      </w:tr>
    </w:tbl>
    <w:p w:rsidR="00107E0D" w:rsidRDefault="00107E0D">
      <w:pPr>
        <w:spacing w:line="460" w:lineRule="exact"/>
        <w:ind w:firstLineChars="200" w:firstLine="643"/>
        <w:rPr>
          <w:rFonts w:ascii="仿宋" w:eastAsia="仿宋" w:hAnsi="仿宋" w:cs="楷体"/>
          <w:b/>
          <w:bCs/>
          <w:sz w:val="32"/>
          <w:szCs w:val="32"/>
        </w:rPr>
      </w:pPr>
    </w:p>
    <w:p w:rsidR="00107E0D" w:rsidRDefault="001B7895">
      <w:pPr>
        <w:spacing w:line="460" w:lineRule="exact"/>
        <w:ind w:firstLineChars="200" w:firstLine="643"/>
        <w:rPr>
          <w:rFonts w:ascii="仿宋" w:eastAsia="仿宋" w:hAnsi="仿宋" w:cs="楷体"/>
          <w:b/>
          <w:bCs/>
          <w:sz w:val="32"/>
          <w:szCs w:val="32"/>
        </w:rPr>
      </w:pPr>
      <w:r>
        <w:rPr>
          <w:rFonts w:ascii="仿宋" w:eastAsia="仿宋" w:hAnsi="仿宋" w:cs="楷体" w:hint="eastAsia"/>
          <w:b/>
          <w:bCs/>
          <w:sz w:val="32"/>
          <w:szCs w:val="32"/>
        </w:rPr>
        <w:t>（一）基本支出</w:t>
      </w:r>
    </w:p>
    <w:p w:rsidR="00107E0D" w:rsidRDefault="001B7895">
      <w:pPr>
        <w:spacing w:line="460" w:lineRule="exact"/>
        <w:ind w:firstLineChars="200" w:firstLine="640"/>
        <w:rPr>
          <w:rFonts w:ascii="仿宋" w:eastAsia="仿宋" w:hAnsi="仿宋"/>
          <w:sz w:val="32"/>
          <w:szCs w:val="32"/>
        </w:rPr>
      </w:pPr>
      <w:r>
        <w:rPr>
          <w:rFonts w:ascii="仿宋" w:eastAsia="仿宋" w:hAnsi="仿宋" w:cs="仿宋_GB2312" w:hint="eastAsia"/>
          <w:bCs/>
          <w:sz w:val="32"/>
          <w:szCs w:val="32"/>
        </w:rPr>
        <w:t>基本支出主要用于全南县教</w:t>
      </w:r>
      <w:proofErr w:type="gramStart"/>
      <w:r>
        <w:rPr>
          <w:rFonts w:ascii="仿宋" w:eastAsia="仿宋" w:hAnsi="仿宋" w:cs="仿宋_GB2312" w:hint="eastAsia"/>
          <w:bCs/>
          <w:sz w:val="32"/>
          <w:szCs w:val="32"/>
        </w:rPr>
        <w:t>科体系统</w:t>
      </w:r>
      <w:proofErr w:type="gramEnd"/>
      <w:r>
        <w:rPr>
          <w:rFonts w:ascii="仿宋" w:eastAsia="仿宋" w:hAnsi="仿宋" w:cs="仿宋_GB2312" w:hint="eastAsia"/>
          <w:bCs/>
          <w:sz w:val="32"/>
          <w:szCs w:val="32"/>
        </w:rPr>
        <w:t>的人员经费和日常管理开支，</w:t>
      </w:r>
      <w:r>
        <w:rPr>
          <w:rFonts w:ascii="仿宋" w:eastAsia="仿宋" w:hAnsi="仿宋" w:cs="仿宋_GB2312" w:hint="eastAsia"/>
          <w:bCs/>
          <w:color w:val="333333"/>
          <w:sz w:val="32"/>
          <w:szCs w:val="32"/>
          <w:shd w:val="clear" w:color="auto" w:fill="FFFFFF"/>
        </w:rPr>
        <w:t>资金使用规范，注重绩效，在资金管理上实行“收支”两条线，最大限度地提高资金的使用效益。全年“三公”经费合计</w:t>
      </w:r>
      <w:r>
        <w:rPr>
          <w:rFonts w:ascii="仿宋" w:eastAsia="仿宋" w:hAnsi="仿宋" w:cs="仿宋_GB2312" w:hint="eastAsia"/>
          <w:bCs/>
          <w:color w:val="333333"/>
          <w:sz w:val="32"/>
          <w:szCs w:val="32"/>
          <w:shd w:val="clear" w:color="auto" w:fill="FFFFFF"/>
        </w:rPr>
        <w:t>0.18</w:t>
      </w:r>
      <w:r>
        <w:rPr>
          <w:rFonts w:ascii="仿宋" w:eastAsia="仿宋" w:hAnsi="仿宋" w:cs="仿宋_GB2312" w:hint="eastAsia"/>
          <w:bCs/>
          <w:color w:val="333333"/>
          <w:sz w:val="32"/>
          <w:szCs w:val="32"/>
          <w:shd w:val="clear" w:color="auto" w:fill="FFFFFF"/>
        </w:rPr>
        <w:t>万元，其中公务接待费</w:t>
      </w:r>
      <w:r>
        <w:rPr>
          <w:rFonts w:ascii="仿宋" w:eastAsia="仿宋" w:hAnsi="仿宋" w:cs="仿宋_GB2312" w:hint="eastAsia"/>
          <w:bCs/>
          <w:color w:val="333333"/>
          <w:sz w:val="32"/>
          <w:szCs w:val="32"/>
          <w:shd w:val="clear" w:color="auto" w:fill="FFFFFF"/>
        </w:rPr>
        <w:t>0.18</w:t>
      </w:r>
      <w:r>
        <w:rPr>
          <w:rFonts w:ascii="仿宋" w:eastAsia="仿宋" w:hAnsi="仿宋" w:cs="仿宋_GB2312" w:hint="eastAsia"/>
          <w:bCs/>
          <w:color w:val="333333"/>
          <w:sz w:val="32"/>
          <w:szCs w:val="32"/>
          <w:shd w:val="clear" w:color="auto" w:fill="FFFFFF"/>
        </w:rPr>
        <w:t>万元，与上年同比增加</w:t>
      </w:r>
      <w:r>
        <w:rPr>
          <w:rFonts w:ascii="仿宋" w:eastAsia="仿宋" w:hAnsi="仿宋" w:cs="仿宋_GB2312" w:hint="eastAsia"/>
          <w:bCs/>
          <w:color w:val="333333"/>
          <w:sz w:val="32"/>
          <w:szCs w:val="32"/>
          <w:shd w:val="clear" w:color="auto" w:fill="FFFFFF"/>
        </w:rPr>
        <w:t>-</w:t>
      </w:r>
      <w:r>
        <w:rPr>
          <w:rFonts w:ascii="仿宋" w:eastAsia="仿宋" w:hAnsi="仿宋" w:cs="仿宋_GB2312" w:hint="eastAsia"/>
          <w:bCs/>
          <w:color w:val="333333"/>
          <w:sz w:val="32"/>
          <w:szCs w:val="32"/>
          <w:shd w:val="clear" w:color="auto" w:fill="FFFFFF"/>
        </w:rPr>
        <w:t>38</w:t>
      </w:r>
      <w:r>
        <w:rPr>
          <w:rFonts w:ascii="仿宋" w:eastAsia="仿宋" w:hAnsi="仿宋" w:cs="仿宋_GB2312" w:hint="eastAsia"/>
          <w:bCs/>
          <w:color w:val="333333"/>
          <w:sz w:val="32"/>
          <w:szCs w:val="32"/>
          <w:shd w:val="clear" w:color="auto" w:fill="FFFFFF"/>
        </w:rPr>
        <w:t>%</w:t>
      </w:r>
      <w:r>
        <w:rPr>
          <w:rFonts w:ascii="仿宋" w:eastAsia="仿宋" w:hAnsi="仿宋" w:cs="仿宋_GB2312" w:hint="eastAsia"/>
          <w:bCs/>
          <w:color w:val="333333"/>
          <w:sz w:val="32"/>
          <w:szCs w:val="32"/>
          <w:shd w:val="clear" w:color="auto" w:fill="FFFFFF"/>
        </w:rPr>
        <w:t>，</w:t>
      </w:r>
      <w:r>
        <w:rPr>
          <w:rFonts w:ascii="仿宋" w:eastAsia="仿宋" w:hAnsi="仿宋" w:cs="仿宋_GB2312" w:hint="eastAsia"/>
          <w:bCs/>
          <w:color w:val="333333"/>
          <w:sz w:val="32"/>
          <w:szCs w:val="32"/>
          <w:shd w:val="clear" w:color="auto" w:fill="FFFFFF"/>
        </w:rPr>
        <w:t xml:space="preserve"> </w:t>
      </w:r>
      <w:r>
        <w:rPr>
          <w:rFonts w:ascii="仿宋" w:eastAsia="仿宋" w:hAnsi="仿宋" w:cs="仿宋_GB2312" w:hint="eastAsia"/>
          <w:bCs/>
          <w:color w:val="333333"/>
          <w:sz w:val="32"/>
          <w:szCs w:val="32"/>
          <w:shd w:val="clear" w:color="auto" w:fill="FFFFFF"/>
        </w:rPr>
        <w:t>“三公”经费、会议费、培训费开支严格按照县里相关文件要求执行。</w:t>
      </w:r>
    </w:p>
    <w:p w:rsidR="00107E0D" w:rsidRDefault="001B7895">
      <w:pPr>
        <w:spacing w:line="460" w:lineRule="exact"/>
        <w:ind w:firstLineChars="200" w:firstLine="643"/>
        <w:rPr>
          <w:rFonts w:ascii="仿宋" w:eastAsia="仿宋" w:hAnsi="仿宋" w:cs="楷体"/>
          <w:b/>
          <w:bCs/>
          <w:sz w:val="32"/>
          <w:szCs w:val="32"/>
        </w:rPr>
      </w:pPr>
      <w:r>
        <w:rPr>
          <w:rFonts w:ascii="仿宋" w:eastAsia="仿宋" w:hAnsi="仿宋" w:cs="楷体" w:hint="eastAsia"/>
          <w:b/>
          <w:bCs/>
          <w:sz w:val="32"/>
          <w:szCs w:val="32"/>
        </w:rPr>
        <w:t>（二）项目支出</w:t>
      </w:r>
    </w:p>
    <w:p w:rsidR="00107E0D" w:rsidRDefault="001B7895">
      <w:pPr>
        <w:spacing w:line="4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项目资金管理情况分析。</w:t>
      </w:r>
      <w:r>
        <w:rPr>
          <w:rFonts w:ascii="仿宋" w:eastAsia="仿宋" w:hAnsi="仿宋" w:cs="仿宋_GB2312" w:hint="eastAsia"/>
          <w:sz w:val="32"/>
          <w:szCs w:val="32"/>
        </w:rPr>
        <w:t>学校</w:t>
      </w:r>
      <w:r>
        <w:rPr>
          <w:rFonts w:ascii="仿宋" w:eastAsia="仿宋" w:hAnsi="仿宋" w:cs="仿宋_GB2312" w:hint="eastAsia"/>
          <w:sz w:val="32"/>
          <w:szCs w:val="32"/>
        </w:rPr>
        <w:t>对不同用途的项目资金，制定了不同的项目资金管理办法，</w:t>
      </w:r>
      <w:proofErr w:type="gramStart"/>
      <w:r>
        <w:rPr>
          <w:rFonts w:ascii="仿宋" w:eastAsia="仿宋" w:hAnsi="仿宋" w:cs="仿宋_GB2312" w:hint="eastAsia"/>
          <w:sz w:val="32"/>
          <w:szCs w:val="32"/>
        </w:rPr>
        <w:t>如校建</w:t>
      </w:r>
      <w:proofErr w:type="gramEnd"/>
      <w:r>
        <w:rPr>
          <w:rFonts w:ascii="仿宋" w:eastAsia="仿宋" w:hAnsi="仿宋" w:cs="仿宋_GB2312" w:hint="eastAsia"/>
          <w:sz w:val="32"/>
          <w:szCs w:val="32"/>
        </w:rPr>
        <w:t>工程类、寄宿生补助等，不同的项目资金由不同的股室具体负责，严格按照项目资金管理办法执行，由县</w:t>
      </w:r>
      <w:r>
        <w:rPr>
          <w:rFonts w:ascii="仿宋" w:eastAsia="仿宋" w:hAnsi="仿宋" w:cs="仿宋_GB2312" w:hint="eastAsia"/>
          <w:sz w:val="32"/>
          <w:szCs w:val="32"/>
        </w:rPr>
        <w:t>教育</w:t>
      </w:r>
      <w:bookmarkStart w:id="0" w:name="_GoBack"/>
      <w:bookmarkEnd w:id="0"/>
      <w:r>
        <w:rPr>
          <w:rFonts w:ascii="仿宋" w:eastAsia="仿宋" w:hAnsi="仿宋" w:cs="仿宋_GB2312" w:hint="eastAsia"/>
          <w:sz w:val="32"/>
          <w:szCs w:val="32"/>
        </w:rPr>
        <w:t>局对各项目资金的使用进行监管，资金拨付有完整的审批程序和手续，</w:t>
      </w:r>
      <w:r>
        <w:rPr>
          <w:rFonts w:ascii="仿宋" w:eastAsia="仿宋" w:hAnsi="仿宋" w:cs="仿宋_GB2312" w:hint="eastAsia"/>
          <w:color w:val="333333"/>
          <w:sz w:val="32"/>
          <w:szCs w:val="32"/>
          <w:shd w:val="clear" w:color="auto" w:fill="FFFFFF"/>
        </w:rPr>
        <w:t>专项资金没有被挪用、挤占，全部按进度支付到位。</w:t>
      </w:r>
    </w:p>
    <w:p w:rsidR="00107E0D" w:rsidRDefault="001B7895">
      <w:pPr>
        <w:spacing w:line="460" w:lineRule="exact"/>
        <w:ind w:firstLineChars="200" w:firstLine="643"/>
        <w:rPr>
          <w:rFonts w:ascii="仿宋" w:eastAsia="仿宋" w:hAnsi="仿宋" w:cs="楷体"/>
          <w:b/>
          <w:bCs/>
          <w:sz w:val="32"/>
          <w:szCs w:val="32"/>
        </w:rPr>
      </w:pPr>
      <w:r>
        <w:rPr>
          <w:rFonts w:ascii="仿宋" w:eastAsia="仿宋" w:hAnsi="仿宋" w:cs="楷体" w:hint="eastAsia"/>
          <w:b/>
          <w:bCs/>
          <w:sz w:val="32"/>
          <w:szCs w:val="32"/>
        </w:rPr>
        <w:t>二、部门整体支出绩效实现情况</w:t>
      </w:r>
    </w:p>
    <w:p w:rsidR="00107E0D" w:rsidRDefault="001B7895">
      <w:pPr>
        <w:spacing w:line="460" w:lineRule="exact"/>
        <w:ind w:firstLineChars="200" w:firstLine="640"/>
        <w:rPr>
          <w:rFonts w:ascii="仿宋" w:eastAsia="仿宋" w:hAnsi="仿宋" w:cs="楷体"/>
          <w:b/>
          <w:bCs/>
          <w:sz w:val="32"/>
          <w:szCs w:val="32"/>
        </w:rPr>
      </w:pPr>
      <w:r>
        <w:rPr>
          <w:rFonts w:ascii="仿宋" w:eastAsia="仿宋" w:hAnsi="仿宋" w:cs="仿宋_GB2312" w:hint="eastAsia"/>
          <w:sz w:val="32"/>
          <w:szCs w:val="32"/>
        </w:rPr>
        <w:t>本部门履职及履职效益良好。一是各项支出严格按照预算额度进行控制，努力节约经费；二是各项工作均能够按时完成，且质量较高；三是部门整体支出使用效果达到了预期。</w:t>
      </w:r>
    </w:p>
    <w:p w:rsidR="00107E0D" w:rsidRDefault="001B7895">
      <w:pPr>
        <w:spacing w:line="460" w:lineRule="exact"/>
        <w:ind w:firstLineChars="200" w:firstLine="643"/>
        <w:rPr>
          <w:rFonts w:ascii="仿宋" w:eastAsia="仿宋" w:hAnsi="仿宋" w:cs="楷体"/>
          <w:b/>
          <w:bCs/>
          <w:sz w:val="32"/>
          <w:szCs w:val="32"/>
        </w:rPr>
      </w:pPr>
      <w:r>
        <w:rPr>
          <w:rFonts w:ascii="仿宋" w:eastAsia="仿宋" w:hAnsi="仿宋" w:cs="楷体" w:hint="eastAsia"/>
          <w:b/>
          <w:bCs/>
          <w:sz w:val="32"/>
          <w:szCs w:val="32"/>
        </w:rPr>
        <w:t>三、部门整体支出绩效中存在问题及改进措施</w:t>
      </w:r>
    </w:p>
    <w:p w:rsidR="00107E0D" w:rsidRDefault="001B7895">
      <w:pPr>
        <w:spacing w:line="460" w:lineRule="exact"/>
        <w:ind w:firstLineChars="200" w:firstLine="643"/>
        <w:rPr>
          <w:rFonts w:ascii="仿宋" w:eastAsia="仿宋" w:hAnsi="仿宋" w:cs="楷体"/>
          <w:b/>
          <w:bCs/>
          <w:sz w:val="32"/>
          <w:szCs w:val="32"/>
        </w:rPr>
      </w:pPr>
      <w:r>
        <w:rPr>
          <w:rFonts w:ascii="仿宋" w:eastAsia="仿宋" w:hAnsi="仿宋" w:cs="楷体" w:hint="eastAsia"/>
          <w:b/>
          <w:bCs/>
          <w:sz w:val="32"/>
          <w:szCs w:val="32"/>
        </w:rPr>
        <w:t>（一）主要问题及原因分析</w:t>
      </w:r>
    </w:p>
    <w:p w:rsidR="00107E0D" w:rsidRDefault="001B7895">
      <w:pPr>
        <w:spacing w:line="420" w:lineRule="exact"/>
        <w:ind w:firstLine="641"/>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t>财政下拨单位部分</w:t>
      </w:r>
      <w:r>
        <w:rPr>
          <w:rFonts w:ascii="仿宋" w:eastAsia="仿宋" w:hAnsi="仿宋" w:cs="仿宋_GB2312" w:hint="eastAsia"/>
          <w:color w:val="333333"/>
          <w:sz w:val="32"/>
          <w:szCs w:val="32"/>
          <w:shd w:val="clear" w:color="auto" w:fill="FFFFFF"/>
        </w:rPr>
        <w:t>公用</w:t>
      </w:r>
      <w:r>
        <w:rPr>
          <w:rFonts w:ascii="仿宋" w:eastAsia="仿宋" w:hAnsi="仿宋" w:cs="仿宋_GB2312" w:hint="eastAsia"/>
          <w:color w:val="333333"/>
          <w:sz w:val="32"/>
          <w:szCs w:val="32"/>
          <w:shd w:val="clear" w:color="auto" w:fill="FFFFFF"/>
        </w:rPr>
        <w:t>经费不及时，资金使用较为被动，不利于各项工作的开展。</w:t>
      </w:r>
    </w:p>
    <w:p w:rsidR="00107E0D" w:rsidRDefault="001B7895">
      <w:pPr>
        <w:spacing w:line="460" w:lineRule="exact"/>
        <w:ind w:firstLineChars="200" w:firstLine="643"/>
        <w:rPr>
          <w:rFonts w:ascii="仿宋" w:eastAsia="仿宋" w:hAnsi="仿宋" w:cs="楷体"/>
          <w:b/>
          <w:bCs/>
          <w:sz w:val="32"/>
          <w:szCs w:val="32"/>
        </w:rPr>
      </w:pPr>
      <w:r>
        <w:rPr>
          <w:rFonts w:ascii="仿宋" w:eastAsia="仿宋" w:hAnsi="仿宋" w:cs="楷体" w:hint="eastAsia"/>
          <w:b/>
          <w:bCs/>
          <w:sz w:val="32"/>
          <w:szCs w:val="32"/>
        </w:rPr>
        <w:t>（二）改进的方向和具体措施</w:t>
      </w:r>
    </w:p>
    <w:p w:rsidR="00107E0D" w:rsidRDefault="001B7895">
      <w:pPr>
        <w:spacing w:line="420" w:lineRule="exact"/>
        <w:ind w:firstLine="641"/>
        <w:rPr>
          <w:rFonts w:ascii="仿宋" w:eastAsia="仿宋" w:hAnsi="仿宋" w:cs="仿宋_GB2312"/>
          <w:color w:val="333333"/>
          <w:sz w:val="32"/>
          <w:szCs w:val="32"/>
          <w:shd w:val="clear" w:color="auto" w:fill="FFFFFF"/>
        </w:rPr>
      </w:pPr>
      <w:r>
        <w:rPr>
          <w:rFonts w:ascii="仿宋" w:eastAsia="仿宋" w:hAnsi="仿宋" w:cs="仿宋_GB2312" w:hint="eastAsia"/>
          <w:color w:val="333333"/>
          <w:sz w:val="32"/>
          <w:szCs w:val="32"/>
          <w:shd w:val="clear" w:color="auto" w:fill="FFFFFF"/>
        </w:rPr>
        <w:t>建议县财政局及时下拨我单位</w:t>
      </w:r>
      <w:r>
        <w:rPr>
          <w:rFonts w:ascii="仿宋" w:eastAsia="仿宋" w:hAnsi="仿宋" w:cs="仿宋_GB2312" w:hint="eastAsia"/>
          <w:color w:val="333333"/>
          <w:sz w:val="32"/>
          <w:szCs w:val="32"/>
          <w:shd w:val="clear" w:color="auto" w:fill="FFFFFF"/>
        </w:rPr>
        <w:t>公用</w:t>
      </w:r>
      <w:r>
        <w:rPr>
          <w:rFonts w:ascii="仿宋" w:eastAsia="仿宋" w:hAnsi="仿宋" w:cs="仿宋_GB2312" w:hint="eastAsia"/>
          <w:color w:val="333333"/>
          <w:sz w:val="32"/>
          <w:szCs w:val="32"/>
          <w:shd w:val="clear" w:color="auto" w:fill="FFFFFF"/>
        </w:rPr>
        <w:t>经费，便于日常工作有序进行。</w:t>
      </w:r>
    </w:p>
    <w:p w:rsidR="00107E0D" w:rsidRDefault="001B7895">
      <w:pPr>
        <w:spacing w:line="460" w:lineRule="exact"/>
        <w:ind w:firstLineChars="200" w:firstLine="643"/>
        <w:rPr>
          <w:rFonts w:ascii="仿宋" w:eastAsia="仿宋" w:hAnsi="仿宋" w:cs="楷体"/>
          <w:b/>
          <w:bCs/>
          <w:sz w:val="32"/>
          <w:szCs w:val="32"/>
        </w:rPr>
      </w:pPr>
      <w:r>
        <w:rPr>
          <w:rFonts w:ascii="仿宋" w:eastAsia="仿宋" w:hAnsi="仿宋" w:cs="楷体" w:hint="eastAsia"/>
          <w:b/>
          <w:bCs/>
          <w:sz w:val="32"/>
          <w:szCs w:val="32"/>
        </w:rPr>
        <w:t>四、绩效自评结果拟应用和公开情况</w:t>
      </w:r>
    </w:p>
    <w:p w:rsidR="00107E0D" w:rsidRDefault="001B7895">
      <w:pPr>
        <w:spacing w:line="420" w:lineRule="exact"/>
        <w:ind w:firstLine="630"/>
        <w:rPr>
          <w:rFonts w:ascii="仿宋" w:eastAsia="仿宋" w:hAnsi="仿宋"/>
          <w:b/>
          <w:sz w:val="32"/>
          <w:szCs w:val="32"/>
        </w:rPr>
      </w:pPr>
      <w:r>
        <w:rPr>
          <w:rFonts w:ascii="仿宋" w:eastAsia="仿宋" w:hAnsi="仿宋" w:cs="仿宋_GB2312" w:hint="eastAsia"/>
          <w:bCs/>
          <w:sz w:val="32"/>
          <w:szCs w:val="32"/>
        </w:rPr>
        <w:t>评价得分</w:t>
      </w:r>
      <w:r>
        <w:rPr>
          <w:rFonts w:ascii="仿宋" w:eastAsia="仿宋" w:hAnsi="仿宋" w:cs="仿宋_GB2312" w:hint="eastAsia"/>
          <w:bCs/>
          <w:sz w:val="32"/>
          <w:szCs w:val="32"/>
        </w:rPr>
        <w:t>98</w:t>
      </w:r>
      <w:r>
        <w:rPr>
          <w:rFonts w:ascii="仿宋" w:eastAsia="仿宋" w:hAnsi="仿宋" w:cs="仿宋_GB2312" w:hint="eastAsia"/>
          <w:bCs/>
          <w:sz w:val="32"/>
          <w:szCs w:val="32"/>
        </w:rPr>
        <w:t>分，等级优。</w:t>
      </w:r>
    </w:p>
    <w:p w:rsidR="00107E0D" w:rsidRDefault="00107E0D">
      <w:pPr>
        <w:spacing w:line="460" w:lineRule="exact"/>
        <w:ind w:firstLineChars="200" w:firstLine="643"/>
        <w:rPr>
          <w:rFonts w:ascii="楷体" w:eastAsia="楷体" w:hAnsi="楷体" w:cs="楷体"/>
          <w:b/>
          <w:bCs/>
          <w:sz w:val="32"/>
          <w:szCs w:val="32"/>
        </w:rPr>
      </w:pPr>
    </w:p>
    <w:p w:rsidR="00107E0D" w:rsidRDefault="00107E0D">
      <w:pPr>
        <w:spacing w:line="460" w:lineRule="exact"/>
        <w:ind w:firstLineChars="200" w:firstLine="643"/>
        <w:rPr>
          <w:rFonts w:ascii="楷体" w:eastAsia="楷体" w:hAnsi="楷体" w:cs="楷体"/>
          <w:b/>
          <w:bCs/>
          <w:sz w:val="32"/>
          <w:szCs w:val="32"/>
        </w:rPr>
      </w:pPr>
    </w:p>
    <w:p w:rsidR="00107E0D" w:rsidRDefault="00107E0D">
      <w:pPr>
        <w:spacing w:line="460" w:lineRule="exact"/>
        <w:ind w:firstLineChars="200" w:firstLine="640"/>
        <w:rPr>
          <w:rFonts w:ascii="仿宋_GB2312" w:eastAsia="仿宋_GB2312" w:hAnsi="仿宋"/>
          <w:sz w:val="32"/>
          <w:szCs w:val="32"/>
        </w:rPr>
      </w:pPr>
    </w:p>
    <w:sectPr w:rsidR="00107E0D" w:rsidSect="00107E0D">
      <w:pgSz w:w="11906" w:h="16838"/>
      <w:pgMar w:top="1440" w:right="1701" w:bottom="1440"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895" w:rsidRDefault="001B7895" w:rsidP="001B7895">
      <w:r>
        <w:separator/>
      </w:r>
    </w:p>
  </w:endnote>
  <w:endnote w:type="continuationSeparator" w:id="1">
    <w:p w:rsidR="001B7895" w:rsidRDefault="001B7895" w:rsidP="001B78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楷体_GB2312">
    <w:altName w:val="楷体"/>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895" w:rsidRDefault="001B7895" w:rsidP="001B7895">
      <w:r>
        <w:separator/>
      </w:r>
    </w:p>
  </w:footnote>
  <w:footnote w:type="continuationSeparator" w:id="1">
    <w:p w:rsidR="001B7895" w:rsidRDefault="001B7895" w:rsidP="001B78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1DB4"/>
    <w:rsid w:val="00005DEA"/>
    <w:rsid w:val="00033353"/>
    <w:rsid w:val="000A1B3C"/>
    <w:rsid w:val="000C011A"/>
    <w:rsid w:val="000C2108"/>
    <w:rsid w:val="000D155C"/>
    <w:rsid w:val="00107E0D"/>
    <w:rsid w:val="0012257A"/>
    <w:rsid w:val="00153A42"/>
    <w:rsid w:val="00164539"/>
    <w:rsid w:val="00173AFF"/>
    <w:rsid w:val="00192178"/>
    <w:rsid w:val="001A5D51"/>
    <w:rsid w:val="001B4BB9"/>
    <w:rsid w:val="001B7895"/>
    <w:rsid w:val="001D043D"/>
    <w:rsid w:val="001F0733"/>
    <w:rsid w:val="002157A2"/>
    <w:rsid w:val="00271149"/>
    <w:rsid w:val="0027500B"/>
    <w:rsid w:val="00291F9E"/>
    <w:rsid w:val="0030753D"/>
    <w:rsid w:val="00326BC3"/>
    <w:rsid w:val="003276B8"/>
    <w:rsid w:val="003873A8"/>
    <w:rsid w:val="00397AF0"/>
    <w:rsid w:val="003B43F5"/>
    <w:rsid w:val="003B61A4"/>
    <w:rsid w:val="003C7CE8"/>
    <w:rsid w:val="003E2DDF"/>
    <w:rsid w:val="003E5E99"/>
    <w:rsid w:val="003F3BB0"/>
    <w:rsid w:val="00400547"/>
    <w:rsid w:val="004023D4"/>
    <w:rsid w:val="00413126"/>
    <w:rsid w:val="00423621"/>
    <w:rsid w:val="00432865"/>
    <w:rsid w:val="0044086F"/>
    <w:rsid w:val="00447343"/>
    <w:rsid w:val="00457CB2"/>
    <w:rsid w:val="00485F69"/>
    <w:rsid w:val="004D6428"/>
    <w:rsid w:val="005321A9"/>
    <w:rsid w:val="005427C0"/>
    <w:rsid w:val="00544B53"/>
    <w:rsid w:val="00575063"/>
    <w:rsid w:val="00577CAD"/>
    <w:rsid w:val="005B4C9B"/>
    <w:rsid w:val="005C22E7"/>
    <w:rsid w:val="005C48B6"/>
    <w:rsid w:val="00610FD0"/>
    <w:rsid w:val="00631B3A"/>
    <w:rsid w:val="00631F22"/>
    <w:rsid w:val="00641283"/>
    <w:rsid w:val="00644046"/>
    <w:rsid w:val="00657A3C"/>
    <w:rsid w:val="00660B49"/>
    <w:rsid w:val="0066579D"/>
    <w:rsid w:val="00685FCB"/>
    <w:rsid w:val="00697FBC"/>
    <w:rsid w:val="006C3CB2"/>
    <w:rsid w:val="006D4B9F"/>
    <w:rsid w:val="00737FB2"/>
    <w:rsid w:val="00740ED5"/>
    <w:rsid w:val="00795D32"/>
    <w:rsid w:val="007F41D4"/>
    <w:rsid w:val="008031B0"/>
    <w:rsid w:val="00864A6E"/>
    <w:rsid w:val="00874244"/>
    <w:rsid w:val="00890960"/>
    <w:rsid w:val="008A4120"/>
    <w:rsid w:val="008B5A5C"/>
    <w:rsid w:val="008C3618"/>
    <w:rsid w:val="008E59B1"/>
    <w:rsid w:val="008F5D33"/>
    <w:rsid w:val="00904FBA"/>
    <w:rsid w:val="00952075"/>
    <w:rsid w:val="00957039"/>
    <w:rsid w:val="009D6C0E"/>
    <w:rsid w:val="009F61EA"/>
    <w:rsid w:val="00A318E0"/>
    <w:rsid w:val="00A34B0D"/>
    <w:rsid w:val="00A4544B"/>
    <w:rsid w:val="00A8467A"/>
    <w:rsid w:val="00AA0B9E"/>
    <w:rsid w:val="00AB2D19"/>
    <w:rsid w:val="00AB5AB7"/>
    <w:rsid w:val="00AC155E"/>
    <w:rsid w:val="00AC45EB"/>
    <w:rsid w:val="00AF68BD"/>
    <w:rsid w:val="00B13A63"/>
    <w:rsid w:val="00B25868"/>
    <w:rsid w:val="00B25EAE"/>
    <w:rsid w:val="00B72CDD"/>
    <w:rsid w:val="00B83BF7"/>
    <w:rsid w:val="00BB2456"/>
    <w:rsid w:val="00BB663F"/>
    <w:rsid w:val="00BE64C2"/>
    <w:rsid w:val="00C039FA"/>
    <w:rsid w:val="00C143CB"/>
    <w:rsid w:val="00C17A0F"/>
    <w:rsid w:val="00CD010D"/>
    <w:rsid w:val="00D06564"/>
    <w:rsid w:val="00D4665F"/>
    <w:rsid w:val="00D51DB4"/>
    <w:rsid w:val="00D64C88"/>
    <w:rsid w:val="00D65408"/>
    <w:rsid w:val="00D74BC6"/>
    <w:rsid w:val="00DA0C68"/>
    <w:rsid w:val="00DD0334"/>
    <w:rsid w:val="00DF268F"/>
    <w:rsid w:val="00E278F2"/>
    <w:rsid w:val="00E45744"/>
    <w:rsid w:val="00E65F74"/>
    <w:rsid w:val="00E83B7C"/>
    <w:rsid w:val="00E919FE"/>
    <w:rsid w:val="00EB2EE0"/>
    <w:rsid w:val="00EB3144"/>
    <w:rsid w:val="00EB31EF"/>
    <w:rsid w:val="00EB3DB5"/>
    <w:rsid w:val="00F62004"/>
    <w:rsid w:val="00F9075F"/>
    <w:rsid w:val="00F95918"/>
    <w:rsid w:val="00FA36E9"/>
    <w:rsid w:val="00FE486D"/>
    <w:rsid w:val="00FE7D90"/>
    <w:rsid w:val="05B6135C"/>
    <w:rsid w:val="06200BFB"/>
    <w:rsid w:val="0D021A7D"/>
    <w:rsid w:val="0FAF02A7"/>
    <w:rsid w:val="180271E1"/>
    <w:rsid w:val="2234389F"/>
    <w:rsid w:val="2C735699"/>
    <w:rsid w:val="383545BB"/>
    <w:rsid w:val="41187497"/>
    <w:rsid w:val="465A3DA9"/>
    <w:rsid w:val="47FE7C97"/>
    <w:rsid w:val="58D973DD"/>
    <w:rsid w:val="61C962D9"/>
    <w:rsid w:val="632F06C8"/>
    <w:rsid w:val="6626486F"/>
    <w:rsid w:val="69171AF5"/>
    <w:rsid w:val="6982158C"/>
    <w:rsid w:val="69B712CE"/>
    <w:rsid w:val="6B821078"/>
    <w:rsid w:val="6CFD166B"/>
    <w:rsid w:val="6E325870"/>
    <w:rsid w:val="704B59F2"/>
    <w:rsid w:val="746852B3"/>
    <w:rsid w:val="798F55D5"/>
    <w:rsid w:val="7A776B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107E0D"/>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rsid w:val="00107E0D"/>
    <w:pPr>
      <w:ind w:firstLineChars="200" w:firstLine="420"/>
    </w:pPr>
  </w:style>
  <w:style w:type="paragraph" w:styleId="a4">
    <w:name w:val="footer"/>
    <w:basedOn w:val="a"/>
    <w:link w:val="Char"/>
    <w:rsid w:val="00107E0D"/>
    <w:pPr>
      <w:tabs>
        <w:tab w:val="center" w:pos="4153"/>
        <w:tab w:val="right" w:pos="8306"/>
      </w:tabs>
      <w:snapToGrid w:val="0"/>
      <w:jc w:val="left"/>
    </w:pPr>
    <w:rPr>
      <w:sz w:val="18"/>
      <w:szCs w:val="18"/>
    </w:rPr>
  </w:style>
  <w:style w:type="paragraph" w:styleId="a5">
    <w:name w:val="header"/>
    <w:basedOn w:val="a"/>
    <w:link w:val="Char0"/>
    <w:rsid w:val="00107E0D"/>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107E0D"/>
    <w:pPr>
      <w:widowControl/>
      <w:spacing w:before="100" w:beforeAutospacing="1" w:after="100" w:afterAutospacing="1"/>
      <w:jc w:val="left"/>
    </w:pPr>
    <w:rPr>
      <w:rFonts w:ascii="宋体" w:hAnsi="宋体" w:cs="宋体"/>
      <w:kern w:val="0"/>
      <w:sz w:val="24"/>
    </w:rPr>
  </w:style>
  <w:style w:type="paragraph" w:styleId="a7">
    <w:name w:val="Title"/>
    <w:basedOn w:val="a"/>
    <w:qFormat/>
    <w:rsid w:val="00107E0D"/>
    <w:pPr>
      <w:spacing w:before="240" w:after="60"/>
      <w:jc w:val="center"/>
      <w:outlineLvl w:val="0"/>
    </w:pPr>
    <w:rPr>
      <w:rFonts w:ascii="Arial" w:hAnsi="Arial" w:cs="Arial"/>
      <w:b/>
      <w:bCs/>
      <w:sz w:val="32"/>
      <w:szCs w:val="32"/>
    </w:rPr>
  </w:style>
  <w:style w:type="character" w:customStyle="1" w:styleId="Char">
    <w:name w:val="页脚 Char"/>
    <w:link w:val="a4"/>
    <w:rsid w:val="00107E0D"/>
    <w:rPr>
      <w:kern w:val="2"/>
      <w:sz w:val="18"/>
      <w:szCs w:val="18"/>
    </w:rPr>
  </w:style>
  <w:style w:type="character" w:customStyle="1" w:styleId="Char0">
    <w:name w:val="页眉 Char"/>
    <w:link w:val="a5"/>
    <w:rsid w:val="00107E0D"/>
    <w:rPr>
      <w:kern w:val="2"/>
      <w:sz w:val="18"/>
      <w:szCs w:val="18"/>
    </w:rPr>
  </w:style>
  <w:style w:type="paragraph" w:customStyle="1" w:styleId="a8">
    <w:name w:val="办公自动化专用标题"/>
    <w:basedOn w:val="a7"/>
    <w:rsid w:val="00107E0D"/>
    <w:pPr>
      <w:spacing w:line="560" w:lineRule="atLeast"/>
    </w:pPr>
    <w:rPr>
      <w:rFonts w:ascii="宋体" w:cs="Times New Roman"/>
      <w:bCs w:val="0"/>
      <w:kern w:val="0"/>
      <w:sz w:val="44"/>
      <w:szCs w:val="20"/>
    </w:rPr>
  </w:style>
  <w:style w:type="character" w:customStyle="1" w:styleId="newss1">
    <w:name w:val="newss1"/>
    <w:qFormat/>
    <w:rsid w:val="00107E0D"/>
    <w:rPr>
      <w:color w:val="000000"/>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2312</Words>
  <Characters>199</Characters>
  <Application>Microsoft Office Word</Application>
  <DocSecurity>0</DocSecurity>
  <Lines>1</Lines>
  <Paragraphs>5</Paragraphs>
  <ScaleCrop>false</ScaleCrop>
  <Company>微软中国</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Administrator</dc:creator>
  <cp:lastModifiedBy>user</cp:lastModifiedBy>
  <cp:revision>9</cp:revision>
  <cp:lastPrinted>2017-06-28T08:06:00Z</cp:lastPrinted>
  <dcterms:created xsi:type="dcterms:W3CDTF">2022-04-01T08:55:00Z</dcterms:created>
  <dcterms:modified xsi:type="dcterms:W3CDTF">2022-04-09T07:35:00Z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0A3F3952C0D84DB3925ABD108AFA8444</vt:lpwstr>
  </property>
</Properties>
</file>