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4" w:rsidRDefault="000E5C6D">
      <w:pPr>
        <w:spacing w:line="4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全南县第二幼儿园整体支出绩效自评报告</w:t>
      </w:r>
    </w:p>
    <w:p w:rsidR="00387574" w:rsidRDefault="000E5C6D">
      <w:pPr>
        <w:spacing w:line="460" w:lineRule="exact"/>
        <w:jc w:val="center"/>
        <w:rPr>
          <w:rFonts w:ascii="仿宋" w:eastAsia="仿宋" w:hAnsi="仿宋"/>
          <w:sz w:val="32"/>
          <w:szCs w:val="32"/>
        </w:rPr>
      </w:pPr>
      <w:r>
        <w:rPr>
          <w:rFonts w:ascii="仿宋" w:eastAsia="仿宋" w:hAnsi="仿宋" w:hint="eastAsia"/>
          <w:sz w:val="32"/>
          <w:szCs w:val="32"/>
        </w:rPr>
        <w:t>（2020年）</w:t>
      </w:r>
    </w:p>
    <w:p w:rsidR="00387574" w:rsidRDefault="000E5C6D">
      <w:pPr>
        <w:spacing w:line="460" w:lineRule="exact"/>
        <w:ind w:firstLineChars="200" w:firstLine="640"/>
        <w:rPr>
          <w:rFonts w:ascii="仿宋" w:eastAsia="仿宋" w:hAnsi="仿宋"/>
          <w:sz w:val="32"/>
          <w:szCs w:val="32"/>
        </w:rPr>
      </w:pPr>
      <w:r>
        <w:rPr>
          <w:rFonts w:ascii="仿宋" w:eastAsia="仿宋" w:hAnsi="仿宋" w:hint="eastAsia"/>
          <w:sz w:val="32"/>
          <w:szCs w:val="32"/>
        </w:rPr>
        <w:t>一、部门概况</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（一）部门基本情况。</w:t>
      </w:r>
    </w:p>
    <w:p w:rsidR="00387574" w:rsidRPr="000E5C6D" w:rsidRDefault="000E5C6D">
      <w:pPr>
        <w:spacing w:line="420" w:lineRule="exact"/>
        <w:ind w:firstLine="630"/>
        <w:rPr>
          <w:rFonts w:ascii="仿宋" w:eastAsia="仿宋" w:hAnsi="仿宋"/>
          <w:sz w:val="32"/>
          <w:szCs w:val="32"/>
        </w:rPr>
      </w:pPr>
      <w:r w:rsidRPr="000E5C6D">
        <w:rPr>
          <w:rFonts w:ascii="仿宋" w:eastAsia="仿宋" w:hAnsi="仿宋" w:hint="eastAsia"/>
          <w:sz w:val="32"/>
          <w:szCs w:val="32"/>
        </w:rPr>
        <w:t>1.部门组织机构及人员</w:t>
      </w:r>
    </w:p>
    <w:p w:rsidR="00387574" w:rsidRPr="000E5C6D" w:rsidRDefault="000E5C6D">
      <w:pPr>
        <w:spacing w:line="440" w:lineRule="exact"/>
        <w:ind w:firstLine="630"/>
        <w:jc w:val="left"/>
        <w:rPr>
          <w:rFonts w:ascii="仿宋" w:eastAsia="仿宋" w:hAnsi="仿宋"/>
          <w:color w:val="000000"/>
          <w:sz w:val="30"/>
          <w:szCs w:val="30"/>
        </w:rPr>
      </w:pPr>
      <w:r w:rsidRPr="000E5C6D">
        <w:rPr>
          <w:rFonts w:ascii="仿宋" w:eastAsia="仿宋" w:hAnsi="仿宋" w:hint="eastAsia"/>
          <w:color w:val="000000"/>
          <w:sz w:val="30"/>
          <w:szCs w:val="30"/>
        </w:rPr>
        <w:t>全南县第二幼儿园下设</w:t>
      </w:r>
      <w:r w:rsidRPr="000E5C6D">
        <w:rPr>
          <w:rFonts w:ascii="仿宋" w:eastAsia="仿宋" w:hAnsi="仿宋" w:hint="eastAsia"/>
          <w:sz w:val="30"/>
          <w:szCs w:val="30"/>
        </w:rPr>
        <w:t>办公室、教导处、总务处、保健处</w:t>
      </w:r>
      <w:r w:rsidRPr="000E5C6D">
        <w:rPr>
          <w:rFonts w:ascii="仿宋" w:eastAsia="仿宋" w:hAnsi="仿宋" w:hint="eastAsia"/>
          <w:color w:val="000000"/>
          <w:sz w:val="30"/>
          <w:szCs w:val="30"/>
        </w:rPr>
        <w:t>等处室。有小班</w:t>
      </w:r>
      <w:r w:rsidR="00A91BC1">
        <w:rPr>
          <w:rFonts w:ascii="仿宋" w:eastAsia="仿宋" w:hAnsi="仿宋" w:hint="eastAsia"/>
          <w:color w:val="000000"/>
          <w:sz w:val="30"/>
          <w:szCs w:val="30"/>
        </w:rPr>
        <w:t>4</w:t>
      </w:r>
      <w:r w:rsidRPr="000E5C6D">
        <w:rPr>
          <w:rFonts w:ascii="仿宋" w:eastAsia="仿宋" w:hAnsi="仿宋" w:hint="eastAsia"/>
          <w:color w:val="000000"/>
          <w:sz w:val="30"/>
          <w:szCs w:val="30"/>
        </w:rPr>
        <w:t>个、中班</w:t>
      </w:r>
      <w:r w:rsidR="00A91BC1">
        <w:rPr>
          <w:rFonts w:ascii="仿宋" w:eastAsia="仿宋" w:hAnsi="仿宋" w:hint="eastAsia"/>
          <w:color w:val="000000"/>
          <w:sz w:val="30"/>
          <w:szCs w:val="30"/>
        </w:rPr>
        <w:t>8</w:t>
      </w:r>
      <w:r w:rsidRPr="000E5C6D">
        <w:rPr>
          <w:rFonts w:ascii="仿宋" w:eastAsia="仿宋" w:hAnsi="仿宋" w:hint="eastAsia"/>
          <w:color w:val="000000"/>
          <w:sz w:val="30"/>
          <w:szCs w:val="30"/>
        </w:rPr>
        <w:t>个、大班</w:t>
      </w:r>
      <w:r w:rsidR="00A91BC1">
        <w:rPr>
          <w:rFonts w:ascii="仿宋" w:eastAsia="仿宋" w:hAnsi="仿宋" w:hint="eastAsia"/>
          <w:color w:val="000000"/>
          <w:sz w:val="30"/>
          <w:szCs w:val="30"/>
        </w:rPr>
        <w:t>3</w:t>
      </w:r>
      <w:r w:rsidRPr="000E5C6D">
        <w:rPr>
          <w:rFonts w:ascii="仿宋" w:eastAsia="仿宋" w:hAnsi="仿宋" w:hint="eastAsia"/>
          <w:color w:val="000000"/>
          <w:sz w:val="30"/>
          <w:szCs w:val="30"/>
        </w:rPr>
        <w:t>个，共1</w:t>
      </w:r>
      <w:r w:rsidR="00CD5D6F">
        <w:rPr>
          <w:rFonts w:ascii="仿宋" w:eastAsia="仿宋" w:hAnsi="仿宋" w:hint="eastAsia"/>
          <w:color w:val="000000"/>
          <w:sz w:val="30"/>
          <w:szCs w:val="30"/>
        </w:rPr>
        <w:t>5</w:t>
      </w:r>
      <w:r w:rsidRPr="000E5C6D">
        <w:rPr>
          <w:rFonts w:ascii="仿宋" w:eastAsia="仿宋" w:hAnsi="仿宋" w:hint="eastAsia"/>
          <w:color w:val="000000"/>
          <w:sz w:val="30"/>
          <w:szCs w:val="30"/>
        </w:rPr>
        <w:t>个班，幼儿</w:t>
      </w:r>
      <w:r w:rsidR="00CD5D6F">
        <w:rPr>
          <w:rFonts w:ascii="仿宋" w:eastAsia="仿宋" w:hAnsi="仿宋" w:hint="eastAsia"/>
          <w:color w:val="000000"/>
          <w:sz w:val="30"/>
          <w:szCs w:val="30"/>
        </w:rPr>
        <w:t>484</w:t>
      </w:r>
      <w:r w:rsidRPr="000E5C6D">
        <w:rPr>
          <w:rFonts w:ascii="仿宋" w:eastAsia="仿宋" w:hAnsi="仿宋" w:hint="eastAsia"/>
          <w:color w:val="000000"/>
          <w:sz w:val="30"/>
          <w:szCs w:val="30"/>
        </w:rPr>
        <w:t>人</w:t>
      </w:r>
      <w:bookmarkStart w:id="0" w:name="_GoBack"/>
      <w:bookmarkEnd w:id="0"/>
      <w:r w:rsidRPr="000E5C6D">
        <w:rPr>
          <w:rFonts w:ascii="仿宋" w:eastAsia="仿宋" w:hAnsi="仿宋" w:hint="eastAsia"/>
          <w:color w:val="000000"/>
          <w:sz w:val="30"/>
          <w:szCs w:val="30"/>
        </w:rPr>
        <w:t>。</w:t>
      </w:r>
    </w:p>
    <w:p w:rsidR="00387574" w:rsidRDefault="000E5C6D">
      <w:pPr>
        <w:spacing w:line="440" w:lineRule="exact"/>
        <w:ind w:firstLineChars="200" w:firstLine="640"/>
        <w:rPr>
          <w:rFonts w:ascii="仿宋" w:eastAsia="仿宋" w:hAnsi="仿宋"/>
          <w:sz w:val="32"/>
          <w:szCs w:val="32"/>
        </w:rPr>
      </w:pPr>
      <w:r w:rsidRPr="000E5C6D">
        <w:rPr>
          <w:rFonts w:ascii="仿宋" w:eastAsia="仿宋" w:hAnsi="仿宋" w:cs="仿宋_GB2312" w:hint="eastAsia"/>
          <w:sz w:val="32"/>
          <w:szCs w:val="32"/>
        </w:rPr>
        <w:t>全南县第二幼儿园编制人数31人,其中：行政编制0人、全额补助事业编制31人；实有人数51人，在职人数31人（均为全额补助事业人员）；退休人员0人。</w:t>
      </w:r>
    </w:p>
    <w:p w:rsidR="00387574" w:rsidRDefault="000E5C6D">
      <w:pPr>
        <w:spacing w:line="440" w:lineRule="exact"/>
        <w:ind w:firstLineChars="200" w:firstLine="640"/>
        <w:rPr>
          <w:rFonts w:ascii="仿宋" w:eastAsia="仿宋" w:hAnsi="仿宋"/>
          <w:sz w:val="32"/>
          <w:szCs w:val="32"/>
        </w:rPr>
      </w:pPr>
      <w:r>
        <w:rPr>
          <w:rFonts w:ascii="仿宋" w:eastAsia="仿宋" w:hAnsi="仿宋" w:hint="eastAsia"/>
          <w:sz w:val="32"/>
          <w:szCs w:val="32"/>
        </w:rPr>
        <w:t>2.部门组织管理情况。</w:t>
      </w:r>
    </w:p>
    <w:p w:rsidR="00387574" w:rsidRDefault="007C53DB">
      <w:pPr>
        <w:spacing w:line="440" w:lineRule="exact"/>
        <w:ind w:left="600"/>
        <w:rPr>
          <w:rFonts w:ascii="仿宋" w:eastAsia="仿宋" w:hAnsi="仿宋"/>
          <w:sz w:val="32"/>
          <w:szCs w:val="32"/>
        </w:rPr>
      </w:pPr>
      <w:r>
        <w:rPr>
          <w:rFonts w:ascii="仿宋" w:eastAsia="仿宋" w:hAnsi="仿宋" w:hint="eastAsia"/>
          <w:sz w:val="32"/>
          <w:szCs w:val="32"/>
        </w:rPr>
        <w:t>（</w:t>
      </w:r>
      <w:r w:rsidR="000E5C6D">
        <w:rPr>
          <w:rFonts w:ascii="仿宋" w:eastAsia="仿宋" w:hAnsi="仿宋" w:hint="eastAsia"/>
          <w:sz w:val="32"/>
          <w:szCs w:val="32"/>
        </w:rPr>
        <w:t>1）日常管理</w:t>
      </w:r>
    </w:p>
    <w:p w:rsidR="00387574" w:rsidRDefault="000E5C6D">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严格遵守作息制度，准时上、下班，不擅离职守，不做与工作无关的事；严格执行请销假制度，未办理请假手续而离岗按缺勤处理；严格执行会议签到制度，全体教职工要准时参加园里组织的各项会议，遵守会议纪律，做到不迟到早退等。</w:t>
      </w:r>
    </w:p>
    <w:p w:rsidR="00387574" w:rsidRDefault="007C53DB">
      <w:pPr>
        <w:spacing w:line="420" w:lineRule="exact"/>
        <w:ind w:left="600"/>
        <w:rPr>
          <w:rFonts w:ascii="仿宋" w:eastAsia="仿宋" w:hAnsi="仿宋"/>
          <w:sz w:val="32"/>
          <w:szCs w:val="32"/>
        </w:rPr>
      </w:pPr>
      <w:r>
        <w:rPr>
          <w:rFonts w:ascii="仿宋" w:eastAsia="仿宋" w:hAnsi="仿宋" w:hint="eastAsia"/>
          <w:sz w:val="32"/>
          <w:szCs w:val="32"/>
        </w:rPr>
        <w:t>（</w:t>
      </w:r>
      <w:r w:rsidR="000E5C6D">
        <w:rPr>
          <w:rFonts w:ascii="仿宋" w:eastAsia="仿宋" w:hAnsi="仿宋" w:hint="eastAsia"/>
          <w:sz w:val="32"/>
          <w:szCs w:val="32"/>
        </w:rPr>
        <w:t>2）财务管理</w:t>
      </w:r>
    </w:p>
    <w:p w:rsidR="00387574" w:rsidRDefault="000E5C6D">
      <w:pPr>
        <w:spacing w:line="420" w:lineRule="exact"/>
        <w:ind w:firstLine="640"/>
        <w:rPr>
          <w:rFonts w:ascii="仿宋" w:eastAsia="仿宋" w:hAnsi="仿宋" w:cs="仿宋_GB2312"/>
          <w:sz w:val="32"/>
          <w:szCs w:val="32"/>
        </w:rPr>
      </w:pPr>
      <w:r>
        <w:rPr>
          <w:rFonts w:ascii="仿宋" w:eastAsia="仿宋" w:hAnsi="仿宋" w:cs="仿宋_GB2312" w:hint="eastAsia"/>
          <w:sz w:val="32"/>
          <w:szCs w:val="32"/>
        </w:rPr>
        <w:t>根据单位实际情况，合理编制预决算，</w:t>
      </w:r>
      <w:r>
        <w:rPr>
          <w:rFonts w:ascii="仿宋" w:eastAsia="仿宋" w:hAnsi="仿宋" w:cs="宋体" w:hint="eastAsia"/>
          <w:color w:val="000000"/>
          <w:spacing w:val="17"/>
          <w:kern w:val="0"/>
          <w:sz w:val="32"/>
          <w:szCs w:val="32"/>
        </w:rPr>
        <w:t>严格执行预算，</w:t>
      </w:r>
      <w:r>
        <w:rPr>
          <w:rFonts w:ascii="仿宋" w:eastAsia="仿宋" w:hAnsi="仿宋" w:hint="eastAsia"/>
          <w:sz w:val="32"/>
          <w:szCs w:val="32"/>
        </w:rPr>
        <w:t>无预算的不予报销</w:t>
      </w:r>
      <w:r>
        <w:rPr>
          <w:rFonts w:ascii="仿宋" w:eastAsia="仿宋" w:hAnsi="仿宋" w:cs="仿宋_GB2312" w:hint="eastAsia"/>
          <w:sz w:val="32"/>
          <w:szCs w:val="32"/>
        </w:rPr>
        <w:t>；</w:t>
      </w:r>
    </w:p>
    <w:p w:rsidR="00387574" w:rsidRDefault="000E5C6D">
      <w:pPr>
        <w:spacing w:line="420" w:lineRule="exact"/>
        <w:ind w:firstLine="640"/>
        <w:rPr>
          <w:rFonts w:ascii="仿宋" w:eastAsia="仿宋" w:hAnsi="仿宋" w:cs="仿宋_GB2312"/>
          <w:color w:val="000000"/>
          <w:spacing w:val="17"/>
          <w:kern w:val="0"/>
          <w:sz w:val="32"/>
          <w:szCs w:val="32"/>
        </w:rPr>
      </w:pPr>
      <w:r>
        <w:rPr>
          <w:rFonts w:ascii="仿宋" w:eastAsia="仿宋" w:hAnsi="仿宋" w:cs="仿宋_GB2312" w:hint="eastAsia"/>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rsidR="00387574" w:rsidRDefault="000E5C6D">
      <w:pPr>
        <w:spacing w:line="420" w:lineRule="exact"/>
        <w:ind w:firstLine="640"/>
        <w:rPr>
          <w:rFonts w:ascii="仿宋" w:eastAsia="仿宋" w:hAnsi="仿宋" w:cs="仿宋_GB2312"/>
          <w:sz w:val="32"/>
          <w:szCs w:val="32"/>
        </w:rPr>
      </w:pPr>
      <w:r>
        <w:rPr>
          <w:rFonts w:ascii="仿宋" w:eastAsia="仿宋" w:hAnsi="仿宋" w:cs="宋体" w:hint="eastAsia"/>
          <w:color w:val="000000"/>
          <w:spacing w:val="17"/>
          <w:kern w:val="0"/>
          <w:sz w:val="32"/>
          <w:szCs w:val="32"/>
        </w:rPr>
        <w:t>各项支出应当严格执行国家有关财务规章制度规定的开支范围及标准，各</w:t>
      </w:r>
      <w:r>
        <w:rPr>
          <w:rFonts w:ascii="仿宋" w:eastAsia="仿宋" w:hAnsi="仿宋" w:cs="仿宋_GB2312" w:hint="eastAsia"/>
          <w:color w:val="000000"/>
          <w:spacing w:val="17"/>
          <w:kern w:val="0"/>
          <w:sz w:val="32"/>
          <w:szCs w:val="32"/>
        </w:rPr>
        <w:t>项支出费用合法合理，厉行节约，确保专款专用。严格支出审批程序，</w:t>
      </w:r>
      <w:r>
        <w:rPr>
          <w:rFonts w:ascii="仿宋" w:eastAsia="仿宋" w:hAnsi="仿宋" w:cs="仿宋_GB2312" w:hint="eastAsia"/>
          <w:color w:val="333333"/>
          <w:sz w:val="32"/>
          <w:szCs w:val="32"/>
          <w:shd w:val="clear" w:color="auto" w:fill="FFFFFF"/>
        </w:rPr>
        <w:t>在资金使用审批上按照先审核后签字的原则，幼儿园报账统一由局财务核算中心进行票据审核和资金支付。</w:t>
      </w:r>
    </w:p>
    <w:p w:rsidR="00387574" w:rsidRDefault="007C53DB">
      <w:pPr>
        <w:spacing w:line="420" w:lineRule="exact"/>
        <w:ind w:left="600"/>
        <w:rPr>
          <w:rFonts w:ascii="仿宋" w:eastAsia="仿宋" w:hAnsi="仿宋"/>
          <w:sz w:val="32"/>
          <w:szCs w:val="32"/>
        </w:rPr>
      </w:pPr>
      <w:r>
        <w:rPr>
          <w:rFonts w:ascii="仿宋" w:eastAsia="仿宋" w:hAnsi="仿宋" w:hint="eastAsia"/>
          <w:sz w:val="32"/>
          <w:szCs w:val="32"/>
        </w:rPr>
        <w:t>（</w:t>
      </w:r>
      <w:r w:rsidR="000E5C6D">
        <w:rPr>
          <w:rFonts w:ascii="仿宋" w:eastAsia="仿宋" w:hAnsi="仿宋" w:hint="eastAsia"/>
          <w:sz w:val="32"/>
          <w:szCs w:val="32"/>
        </w:rPr>
        <w:t>3）专项资金管理</w:t>
      </w:r>
    </w:p>
    <w:p w:rsidR="00387574" w:rsidRDefault="000E5C6D">
      <w:pPr>
        <w:spacing w:line="420" w:lineRule="exact"/>
        <w:ind w:firstLine="645"/>
        <w:rPr>
          <w:rFonts w:ascii="仿宋" w:eastAsia="仿宋" w:hAnsi="仿宋"/>
          <w:sz w:val="32"/>
          <w:szCs w:val="32"/>
        </w:rPr>
      </w:pPr>
      <w:r>
        <w:rPr>
          <w:rFonts w:ascii="仿宋" w:eastAsia="仿宋" w:hAnsi="仿宋" w:cs="仿宋_GB2312" w:hint="eastAsia"/>
          <w:color w:val="333333"/>
          <w:sz w:val="32"/>
          <w:szCs w:val="32"/>
          <w:shd w:val="clear" w:color="auto" w:fill="FFFFFF"/>
        </w:rPr>
        <w:t>在专项资金的使用上，根据专项工作不同要求，合理分配专项资金使用，坚持专项资金使用的公开、透明。严格执行专</w:t>
      </w:r>
      <w:r>
        <w:rPr>
          <w:rFonts w:ascii="仿宋" w:eastAsia="仿宋" w:hAnsi="仿宋" w:cs="仿宋_GB2312" w:hint="eastAsia"/>
          <w:color w:val="333333"/>
          <w:sz w:val="32"/>
          <w:szCs w:val="32"/>
          <w:shd w:val="clear" w:color="auto" w:fill="FFFFFF"/>
        </w:rPr>
        <w:lastRenderedPageBreak/>
        <w:t>款专用，不得随意更改资金用途，将资金挪作他用。</w:t>
      </w:r>
    </w:p>
    <w:p w:rsidR="00387574" w:rsidRDefault="007C53DB">
      <w:pPr>
        <w:spacing w:line="420" w:lineRule="exact"/>
        <w:ind w:left="600"/>
        <w:rPr>
          <w:rFonts w:ascii="仿宋" w:eastAsia="仿宋" w:hAnsi="仿宋"/>
          <w:sz w:val="32"/>
          <w:szCs w:val="32"/>
        </w:rPr>
      </w:pPr>
      <w:r>
        <w:rPr>
          <w:rFonts w:ascii="仿宋" w:eastAsia="仿宋" w:hAnsi="仿宋" w:hint="eastAsia"/>
          <w:sz w:val="32"/>
          <w:szCs w:val="32"/>
        </w:rPr>
        <w:t>（</w:t>
      </w:r>
      <w:r w:rsidR="000E5C6D">
        <w:rPr>
          <w:rFonts w:ascii="仿宋" w:eastAsia="仿宋" w:hAnsi="仿宋" w:hint="eastAsia"/>
          <w:sz w:val="32"/>
          <w:szCs w:val="32"/>
        </w:rPr>
        <w:t>4）资产管理</w:t>
      </w:r>
    </w:p>
    <w:p w:rsidR="00387574" w:rsidRDefault="000E5C6D">
      <w:pPr>
        <w:spacing w:line="420" w:lineRule="exact"/>
        <w:rPr>
          <w:rFonts w:ascii="仿宋" w:eastAsia="仿宋" w:hAnsi="仿宋" w:cs="仿宋_GB2312"/>
          <w:sz w:val="32"/>
          <w:szCs w:val="32"/>
        </w:rPr>
      </w:pPr>
      <w:r>
        <w:rPr>
          <w:rFonts w:ascii="仿宋" w:eastAsia="仿宋" w:hAnsi="仿宋" w:hint="eastAsia"/>
          <w:sz w:val="32"/>
          <w:szCs w:val="32"/>
        </w:rPr>
        <w:t xml:space="preserve">    </w:t>
      </w:r>
      <w:r>
        <w:rPr>
          <w:rFonts w:ascii="仿宋" w:eastAsia="仿宋" w:hAnsi="仿宋" w:cs="仿宋_GB2312" w:hint="eastAsia"/>
          <w:sz w:val="32"/>
          <w:szCs w:val="32"/>
        </w:rPr>
        <w:t>固定资产指定专人管理，登记造册，建好卡片，形成电子档案。每年</w:t>
      </w:r>
      <w:r>
        <w:rPr>
          <w:rFonts w:ascii="仿宋" w:eastAsia="仿宋" w:hAnsi="仿宋" w:hint="eastAsia"/>
          <w:sz w:val="32"/>
          <w:szCs w:val="32"/>
        </w:rPr>
        <w:t>要定期进行固定资产清查，保证固定资产账实相符。对于固定资产的报废处理，要严格按照固定资产报废程序进行处理，残值收入要依据收入管理办法</w:t>
      </w:r>
      <w:r>
        <w:rPr>
          <w:rFonts w:ascii="仿宋" w:eastAsia="仿宋" w:hAnsi="仿宋" w:cs="仿宋_GB2312" w:hint="eastAsia"/>
          <w:color w:val="000000"/>
          <w:spacing w:val="17"/>
          <w:kern w:val="0"/>
          <w:sz w:val="32"/>
          <w:szCs w:val="32"/>
        </w:rPr>
        <w:t>纳入预算，统一核算管理。</w:t>
      </w:r>
    </w:p>
    <w:p w:rsidR="00387574" w:rsidRDefault="007C53DB">
      <w:pPr>
        <w:spacing w:line="420" w:lineRule="exact"/>
        <w:ind w:left="600"/>
        <w:rPr>
          <w:rFonts w:ascii="仿宋" w:eastAsia="仿宋" w:hAnsi="仿宋"/>
          <w:sz w:val="32"/>
          <w:szCs w:val="32"/>
        </w:rPr>
      </w:pPr>
      <w:r>
        <w:rPr>
          <w:rFonts w:ascii="仿宋" w:eastAsia="仿宋" w:hAnsi="仿宋" w:hint="eastAsia"/>
          <w:sz w:val="32"/>
          <w:szCs w:val="32"/>
        </w:rPr>
        <w:t>（</w:t>
      </w:r>
      <w:r w:rsidR="000E5C6D">
        <w:rPr>
          <w:rFonts w:ascii="仿宋" w:eastAsia="仿宋" w:hAnsi="仿宋" w:hint="eastAsia"/>
          <w:sz w:val="32"/>
          <w:szCs w:val="32"/>
        </w:rPr>
        <w:t>5）档案管理</w:t>
      </w:r>
    </w:p>
    <w:p w:rsidR="00387574" w:rsidRDefault="000E5C6D">
      <w:pPr>
        <w:spacing w:line="460" w:lineRule="exact"/>
        <w:ind w:firstLineChars="200" w:firstLine="640"/>
        <w:rPr>
          <w:rFonts w:ascii="仿宋" w:eastAsia="仿宋" w:hAnsi="仿宋"/>
          <w:sz w:val="32"/>
          <w:szCs w:val="32"/>
        </w:rPr>
      </w:pPr>
      <w:r>
        <w:rPr>
          <w:rFonts w:ascii="仿宋" w:eastAsia="仿宋" w:hAnsi="仿宋" w:cs="仿宋_GB2312" w:hint="eastAsia"/>
          <w:sz w:val="32"/>
          <w:szCs w:val="32"/>
        </w:rPr>
        <w:t>人事档案由局档案室统一进行保管和管理，幼儿园会计档案每年年底由局财务核算中心移交给幼儿园进行保管。</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（二）当年部门履职情况。</w:t>
      </w:r>
    </w:p>
    <w:p w:rsidR="00387574" w:rsidRDefault="000E5C6D">
      <w:pPr>
        <w:spacing w:line="460" w:lineRule="exact"/>
        <w:ind w:firstLineChars="200" w:firstLine="640"/>
        <w:rPr>
          <w:rFonts w:ascii="仿宋" w:eastAsia="仿宋" w:hAnsi="仿宋"/>
          <w:sz w:val="32"/>
          <w:szCs w:val="32"/>
        </w:rPr>
      </w:pPr>
      <w:r>
        <w:rPr>
          <w:rFonts w:ascii="仿宋" w:eastAsia="仿宋" w:hAnsi="仿宋" w:hint="eastAsia"/>
          <w:sz w:val="32"/>
          <w:szCs w:val="32"/>
        </w:rPr>
        <w:t>1.总体目标</w:t>
      </w:r>
    </w:p>
    <w:p w:rsidR="00387574" w:rsidRDefault="000E5C6D">
      <w:pPr>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贯彻执行党和国家教育工作的方针、政策、法律和有关教育行政法规。负责组织落实全南县第二幼儿园各项工作。实行保育与教育相结合的原则，对幼儿实施德、智、体、美、劳全面发展的教育，促进其身心和谐发展。</w:t>
      </w:r>
    </w:p>
    <w:p w:rsidR="00387574" w:rsidRDefault="000E5C6D">
      <w:pPr>
        <w:spacing w:line="460" w:lineRule="exact"/>
        <w:ind w:firstLineChars="200" w:firstLine="640"/>
        <w:rPr>
          <w:rFonts w:ascii="仿宋" w:eastAsia="仿宋" w:hAnsi="仿宋" w:cs="楷体"/>
          <w:b/>
          <w:bCs/>
          <w:sz w:val="32"/>
          <w:szCs w:val="32"/>
        </w:rPr>
      </w:pPr>
      <w:r>
        <w:rPr>
          <w:rFonts w:ascii="仿宋" w:eastAsia="仿宋" w:hAnsi="仿宋" w:hint="eastAsia"/>
          <w:sz w:val="32"/>
          <w:szCs w:val="32"/>
        </w:rPr>
        <w:t>2.工作任务</w:t>
      </w:r>
    </w:p>
    <w:p w:rsidR="00387574" w:rsidRDefault="000E5C6D">
      <w:pPr>
        <w:adjustRightInd w:val="0"/>
        <w:snapToGrid w:val="0"/>
        <w:spacing w:line="420" w:lineRule="exact"/>
        <w:ind w:firstLine="641"/>
        <w:rPr>
          <w:rFonts w:ascii="仿宋" w:eastAsia="仿宋" w:hAnsi="仿宋" w:cs="仿宋_GB2312"/>
          <w:color w:val="000000"/>
          <w:sz w:val="32"/>
          <w:szCs w:val="32"/>
        </w:rPr>
      </w:pPr>
      <w:r>
        <w:rPr>
          <w:rFonts w:ascii="仿宋" w:eastAsia="仿宋" w:hAnsi="仿宋" w:cs="仿宋_GB2312" w:hint="eastAsia"/>
          <w:color w:val="000000"/>
          <w:sz w:val="32"/>
          <w:szCs w:val="32"/>
        </w:rPr>
        <w:t>在县委、县政府和县教科体局的正确领导下，抓实开展好各项工作，</w:t>
      </w:r>
      <w:r w:rsidR="00C71060" w:rsidRPr="00AC45EB">
        <w:rPr>
          <w:rFonts w:ascii="仿宋" w:eastAsia="仿宋" w:hAnsi="仿宋" w:cs="仿宋_GB2312" w:hint="eastAsia"/>
          <w:color w:val="000000"/>
          <w:sz w:val="32"/>
          <w:szCs w:val="32"/>
        </w:rPr>
        <w:t>各项工作取得了一定成效。</w:t>
      </w:r>
    </w:p>
    <w:p w:rsidR="00387574" w:rsidRDefault="000E5C6D">
      <w:pPr>
        <w:adjustRightInd w:val="0"/>
        <w:snapToGrid w:val="0"/>
        <w:spacing w:line="42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1.组织开展师德师风培训、学习，加强教师</w:t>
      </w:r>
      <w:r w:rsidR="0055258B">
        <w:rPr>
          <w:rFonts w:ascii="仿宋" w:eastAsia="仿宋" w:hAnsi="仿宋" w:cs="仿宋_GB2312" w:hint="eastAsia"/>
          <w:color w:val="000000"/>
          <w:sz w:val="32"/>
          <w:szCs w:val="32"/>
        </w:rPr>
        <w:t>的</w:t>
      </w:r>
      <w:r>
        <w:rPr>
          <w:rFonts w:ascii="仿宋" w:eastAsia="仿宋" w:hAnsi="仿宋" w:cs="仿宋_GB2312" w:hint="eastAsia"/>
          <w:color w:val="000000"/>
          <w:sz w:val="32"/>
          <w:szCs w:val="32"/>
        </w:rPr>
        <w:t>思想作风建设，提高教师职业道德水平，增强广大教师敬业奉献胡自豪感肯敬业爱幼的责任感。</w:t>
      </w:r>
    </w:p>
    <w:p w:rsidR="00387574" w:rsidRDefault="000E5C6D">
      <w:pPr>
        <w:adjustRightInd w:val="0"/>
        <w:snapToGrid w:val="0"/>
        <w:spacing w:line="42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2.以园本教研、园本培训为主要平台，以检查、监督、指导为策略，规范教师行为，提升教师一日活动质量，开创幼儿园文化建设新局面。</w:t>
      </w:r>
    </w:p>
    <w:p w:rsidR="00387574" w:rsidRDefault="000E5C6D">
      <w:pPr>
        <w:adjustRightInd w:val="0"/>
        <w:snapToGrid w:val="0"/>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3.注重安全管理，落实各项安全制度，排查和消除各种安全隐患。</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（三）当年部门年度整体支出绩效目标。</w:t>
      </w:r>
    </w:p>
    <w:p w:rsidR="00387574" w:rsidRDefault="000E5C6D">
      <w:pPr>
        <w:spacing w:line="460" w:lineRule="exact"/>
        <w:ind w:firstLineChars="200" w:firstLine="640"/>
        <w:rPr>
          <w:rFonts w:ascii="仿宋" w:eastAsia="仿宋" w:hAnsi="仿宋"/>
          <w:sz w:val="32"/>
          <w:szCs w:val="32"/>
        </w:rPr>
      </w:pPr>
      <w:r>
        <w:rPr>
          <w:rFonts w:ascii="仿宋" w:eastAsia="仿宋" w:hAnsi="仿宋" w:hint="eastAsia"/>
          <w:sz w:val="32"/>
          <w:szCs w:val="32"/>
        </w:rPr>
        <w:t>目标1：坚持保教并重，实施保育与教育相结合原则，规范幼儿一日活动常规，实施“一日生活皆课程”教学方案，深化课程改革，开设特色课程，充分利用本土资源，开展形式多</w:t>
      </w:r>
      <w:r>
        <w:rPr>
          <w:rFonts w:ascii="仿宋" w:eastAsia="仿宋" w:hAnsi="仿宋" w:hint="eastAsia"/>
          <w:sz w:val="32"/>
          <w:szCs w:val="32"/>
        </w:rPr>
        <w:lastRenderedPageBreak/>
        <w:t>样、内容丰富的活动。</w:t>
      </w:r>
    </w:p>
    <w:p w:rsidR="00387574" w:rsidRDefault="000E5C6D">
      <w:pPr>
        <w:spacing w:line="460" w:lineRule="exact"/>
        <w:ind w:firstLineChars="200" w:firstLine="640"/>
        <w:rPr>
          <w:rFonts w:ascii="仿宋" w:eastAsia="仿宋" w:hAnsi="仿宋"/>
          <w:sz w:val="32"/>
          <w:szCs w:val="32"/>
        </w:rPr>
      </w:pPr>
      <w:r>
        <w:rPr>
          <w:rFonts w:ascii="仿宋" w:eastAsia="仿宋" w:hAnsi="仿宋" w:hint="eastAsia"/>
          <w:sz w:val="32"/>
          <w:szCs w:val="32"/>
        </w:rPr>
        <w:t>目标2：加强师资培训，提高专业水平。加强校园文化建设，创建文明校园。</w:t>
      </w:r>
    </w:p>
    <w:p w:rsidR="00387574" w:rsidRDefault="000E5C6D">
      <w:pPr>
        <w:spacing w:line="460" w:lineRule="exact"/>
        <w:ind w:firstLineChars="200" w:firstLine="640"/>
        <w:rPr>
          <w:rFonts w:ascii="仿宋" w:eastAsia="仿宋" w:hAnsi="仿宋" w:cs="楷体"/>
          <w:b/>
          <w:bCs/>
          <w:sz w:val="32"/>
          <w:szCs w:val="32"/>
        </w:rPr>
      </w:pPr>
      <w:r>
        <w:rPr>
          <w:rFonts w:ascii="仿宋" w:eastAsia="仿宋" w:hAnsi="仿宋" w:hint="eastAsia"/>
          <w:sz w:val="32"/>
          <w:szCs w:val="32"/>
        </w:rPr>
        <w:t xml:space="preserve">目标3：设备设施及时维修，维持教育教学正常运转。完善各项规章制度，加强安全系统建设。                                                           </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（四）部门预算绩效管理开展情况。</w:t>
      </w:r>
    </w:p>
    <w:p w:rsidR="00387574" w:rsidRDefault="000E5C6D">
      <w:pPr>
        <w:spacing w:line="460" w:lineRule="exact"/>
        <w:ind w:firstLineChars="200" w:firstLine="640"/>
        <w:rPr>
          <w:rFonts w:ascii="仿宋" w:eastAsia="仿宋" w:hAnsi="仿宋" w:cs="楷体"/>
          <w:b/>
          <w:bCs/>
          <w:sz w:val="32"/>
          <w:szCs w:val="32"/>
        </w:rPr>
      </w:pPr>
      <w:r>
        <w:rPr>
          <w:rFonts w:ascii="仿宋" w:eastAsia="仿宋" w:hAnsi="仿宋" w:cs="仿宋_GB2312" w:hint="eastAsia"/>
          <w:sz w:val="32"/>
          <w:szCs w:val="32"/>
        </w:rPr>
        <w:t>一是各项支出严格按照预算额度进行控制，努力节约经费；二是各项工作均能够按时完成，且质量较高；三是部门整体支出使用效果达到了预期。</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（五）当年部门预算及执行情况。</w:t>
      </w:r>
    </w:p>
    <w:p w:rsidR="00387574" w:rsidRDefault="000E5C6D">
      <w:pPr>
        <w:spacing w:line="460" w:lineRule="exact"/>
        <w:ind w:firstLineChars="200" w:firstLine="640"/>
        <w:rPr>
          <w:rFonts w:ascii="仿宋" w:eastAsia="仿宋" w:hAnsi="仿宋"/>
          <w:sz w:val="32"/>
          <w:szCs w:val="32"/>
        </w:rPr>
      </w:pPr>
      <w:r w:rsidRPr="009F6F88">
        <w:rPr>
          <w:rFonts w:ascii="仿宋" w:eastAsia="仿宋" w:hAnsi="仿宋" w:hint="eastAsia"/>
          <w:sz w:val="32"/>
          <w:szCs w:val="32"/>
        </w:rPr>
        <w:t>2020年初县财政局批复我单位部门预算支出</w:t>
      </w:r>
      <w:r w:rsidR="009F6F88" w:rsidRPr="009F6F88">
        <w:rPr>
          <w:rFonts w:ascii="仿宋" w:eastAsia="仿宋" w:hAnsi="仿宋" w:hint="eastAsia"/>
          <w:sz w:val="32"/>
          <w:szCs w:val="32"/>
        </w:rPr>
        <w:t>181.14</w:t>
      </w:r>
      <w:r w:rsidRPr="009F6F88">
        <w:rPr>
          <w:rFonts w:ascii="仿宋" w:eastAsia="仿宋" w:hAnsi="仿宋" w:hint="eastAsia"/>
          <w:sz w:val="32"/>
          <w:szCs w:val="32"/>
        </w:rPr>
        <w:t>万元，年度预算调整</w:t>
      </w:r>
      <w:r w:rsidR="009F6F88" w:rsidRPr="009F6F88">
        <w:rPr>
          <w:rFonts w:ascii="仿宋" w:eastAsia="仿宋" w:hAnsi="仿宋" w:hint="eastAsia"/>
          <w:sz w:val="32"/>
          <w:szCs w:val="32"/>
        </w:rPr>
        <w:t>229.</w:t>
      </w:r>
      <w:r w:rsidR="009F6F88">
        <w:rPr>
          <w:rFonts w:ascii="仿宋" w:eastAsia="仿宋" w:hAnsi="仿宋" w:hint="eastAsia"/>
          <w:sz w:val="32"/>
          <w:szCs w:val="32"/>
        </w:rPr>
        <w:t>47</w:t>
      </w:r>
      <w:r w:rsidRPr="009F6F88">
        <w:rPr>
          <w:rFonts w:ascii="仿宋" w:eastAsia="仿宋" w:hAnsi="仿宋" w:hint="eastAsia"/>
          <w:sz w:val="32"/>
          <w:szCs w:val="32"/>
        </w:rPr>
        <w:t>万元，调整后</w:t>
      </w:r>
      <w:r w:rsidR="00F13993" w:rsidRPr="009F6F88">
        <w:rPr>
          <w:rFonts w:ascii="仿宋" w:eastAsia="仿宋" w:hAnsi="仿宋" w:hint="eastAsia"/>
          <w:sz w:val="32"/>
          <w:szCs w:val="32"/>
        </w:rPr>
        <w:t>410.</w:t>
      </w:r>
      <w:r w:rsidR="009F6F88">
        <w:rPr>
          <w:rFonts w:ascii="仿宋" w:eastAsia="仿宋" w:hAnsi="仿宋" w:hint="eastAsia"/>
          <w:sz w:val="32"/>
          <w:szCs w:val="32"/>
        </w:rPr>
        <w:t>61</w:t>
      </w:r>
      <w:r w:rsidRPr="009F6F88">
        <w:rPr>
          <w:rFonts w:ascii="仿宋" w:eastAsia="仿宋" w:hAnsi="仿宋" w:hint="eastAsia"/>
          <w:sz w:val="32"/>
          <w:szCs w:val="32"/>
        </w:rPr>
        <w:t>万元。当年实际完成收入</w:t>
      </w:r>
      <w:r w:rsidR="00F13993" w:rsidRPr="009F6F88">
        <w:rPr>
          <w:rFonts w:ascii="仿宋" w:eastAsia="仿宋" w:hAnsi="仿宋" w:hint="eastAsia"/>
          <w:sz w:val="32"/>
          <w:szCs w:val="32"/>
        </w:rPr>
        <w:t>406.6</w:t>
      </w:r>
      <w:r w:rsidR="009F6F88" w:rsidRPr="009F6F88">
        <w:rPr>
          <w:rFonts w:ascii="仿宋" w:eastAsia="仿宋" w:hAnsi="仿宋" w:hint="eastAsia"/>
          <w:sz w:val="32"/>
          <w:szCs w:val="32"/>
        </w:rPr>
        <w:t>1</w:t>
      </w:r>
      <w:r w:rsidRPr="009F6F88">
        <w:rPr>
          <w:rFonts w:ascii="仿宋" w:eastAsia="仿宋" w:hAnsi="仿宋" w:hint="eastAsia"/>
          <w:sz w:val="32"/>
          <w:szCs w:val="32"/>
        </w:rPr>
        <w:t>万元（不含上年结转3.7万元）；完成支出</w:t>
      </w:r>
      <w:r w:rsidR="009F6F88" w:rsidRPr="009F6F88">
        <w:rPr>
          <w:rFonts w:ascii="仿宋" w:eastAsia="仿宋" w:hAnsi="仿宋" w:hint="eastAsia"/>
          <w:sz w:val="32"/>
          <w:szCs w:val="32"/>
        </w:rPr>
        <w:t>394.2</w:t>
      </w:r>
      <w:r w:rsidRPr="009F6F88">
        <w:rPr>
          <w:rFonts w:ascii="仿宋" w:eastAsia="仿宋" w:hAnsi="仿宋" w:hint="eastAsia"/>
          <w:sz w:val="32"/>
          <w:szCs w:val="32"/>
        </w:rPr>
        <w:t>万元，其中工资福利支出220.43万元、商品和服务支出31.99万元、对个人和家庭的补助支出9.38万元、其他资本性支出132.4万元；年底结余16.41万元，其中基本支出结余16.41万元、项目结余0万元。部门预算支出与决算的差异总额为</w:t>
      </w:r>
      <w:r w:rsidR="004B5298" w:rsidRPr="009F6F88">
        <w:rPr>
          <w:rFonts w:ascii="仿宋" w:eastAsia="仿宋" w:hAnsi="仿宋" w:hint="eastAsia"/>
          <w:sz w:val="32"/>
          <w:szCs w:val="32"/>
        </w:rPr>
        <w:t>0</w:t>
      </w:r>
      <w:r w:rsidRPr="009F6F88">
        <w:rPr>
          <w:rFonts w:ascii="仿宋" w:eastAsia="仿宋" w:hAnsi="仿宋" w:hint="eastAsia"/>
          <w:sz w:val="32"/>
          <w:szCs w:val="32"/>
        </w:rPr>
        <w:t>万元，差异的具体情况及原因见下表：</w:t>
      </w:r>
    </w:p>
    <w:tbl>
      <w:tblPr>
        <w:tblW w:w="0" w:type="auto"/>
        <w:jc w:val="center"/>
        <w:tblLayout w:type="fixed"/>
        <w:tblLook w:val="04A0"/>
      </w:tblPr>
      <w:tblGrid>
        <w:gridCol w:w="1960"/>
        <w:gridCol w:w="1501"/>
        <w:gridCol w:w="1440"/>
        <w:gridCol w:w="1500"/>
        <w:gridCol w:w="1395"/>
      </w:tblGrid>
      <w:tr w:rsidR="00387574">
        <w:trPr>
          <w:trHeight w:val="285"/>
          <w:jc w:val="center"/>
        </w:trPr>
        <w:tc>
          <w:tcPr>
            <w:tcW w:w="7796" w:type="dxa"/>
            <w:gridSpan w:val="5"/>
            <w:tcBorders>
              <w:top w:val="nil"/>
              <w:left w:val="nil"/>
              <w:bottom w:val="nil"/>
              <w:right w:val="nil"/>
            </w:tcBorders>
            <w:vAlign w:val="bottom"/>
          </w:tcPr>
          <w:p w:rsidR="00387574" w:rsidRDefault="000E5C6D">
            <w:pPr>
              <w:widowControl/>
              <w:spacing w:line="46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全南县第二幼儿园2020年度预算执行总体情况</w:t>
            </w:r>
          </w:p>
        </w:tc>
      </w:tr>
      <w:tr w:rsidR="00387574">
        <w:trPr>
          <w:trHeight w:val="105"/>
          <w:jc w:val="center"/>
        </w:trPr>
        <w:tc>
          <w:tcPr>
            <w:tcW w:w="1960" w:type="dxa"/>
            <w:tcBorders>
              <w:top w:val="nil"/>
              <w:left w:val="nil"/>
              <w:bottom w:val="nil"/>
              <w:right w:val="nil"/>
            </w:tcBorders>
            <w:vAlign w:val="bottom"/>
          </w:tcPr>
          <w:p w:rsidR="00387574" w:rsidRDefault="00387574">
            <w:pPr>
              <w:widowControl/>
              <w:spacing w:line="460" w:lineRule="exact"/>
              <w:jc w:val="left"/>
              <w:rPr>
                <w:rFonts w:ascii="仿宋" w:eastAsia="仿宋" w:hAnsi="仿宋" w:cs="宋体"/>
                <w:kern w:val="0"/>
                <w:szCs w:val="21"/>
              </w:rPr>
            </w:pPr>
          </w:p>
        </w:tc>
        <w:tc>
          <w:tcPr>
            <w:tcW w:w="1501" w:type="dxa"/>
            <w:tcBorders>
              <w:top w:val="nil"/>
              <w:left w:val="nil"/>
              <w:bottom w:val="nil"/>
              <w:right w:val="nil"/>
            </w:tcBorders>
            <w:vAlign w:val="bottom"/>
          </w:tcPr>
          <w:p w:rsidR="00387574" w:rsidRDefault="00387574">
            <w:pPr>
              <w:widowControl/>
              <w:spacing w:line="460" w:lineRule="exact"/>
              <w:jc w:val="left"/>
              <w:rPr>
                <w:rFonts w:ascii="仿宋" w:eastAsia="仿宋" w:hAnsi="仿宋" w:cs="宋体"/>
                <w:kern w:val="0"/>
                <w:szCs w:val="21"/>
              </w:rPr>
            </w:pPr>
          </w:p>
        </w:tc>
        <w:tc>
          <w:tcPr>
            <w:tcW w:w="1440" w:type="dxa"/>
            <w:tcBorders>
              <w:top w:val="nil"/>
              <w:left w:val="nil"/>
              <w:bottom w:val="nil"/>
              <w:right w:val="nil"/>
            </w:tcBorders>
            <w:vAlign w:val="bottom"/>
          </w:tcPr>
          <w:p w:rsidR="00387574" w:rsidRDefault="00387574">
            <w:pPr>
              <w:widowControl/>
              <w:spacing w:line="460" w:lineRule="exact"/>
              <w:jc w:val="left"/>
              <w:rPr>
                <w:rFonts w:ascii="仿宋" w:eastAsia="仿宋" w:hAnsi="仿宋" w:cs="宋体"/>
                <w:kern w:val="0"/>
                <w:szCs w:val="21"/>
              </w:rPr>
            </w:pPr>
          </w:p>
        </w:tc>
        <w:tc>
          <w:tcPr>
            <w:tcW w:w="1500" w:type="dxa"/>
            <w:tcBorders>
              <w:top w:val="nil"/>
              <w:left w:val="nil"/>
              <w:bottom w:val="nil"/>
              <w:right w:val="nil"/>
            </w:tcBorders>
            <w:vAlign w:val="bottom"/>
          </w:tcPr>
          <w:p w:rsidR="00387574" w:rsidRDefault="00387574">
            <w:pPr>
              <w:widowControl/>
              <w:spacing w:line="460" w:lineRule="exact"/>
              <w:jc w:val="left"/>
              <w:rPr>
                <w:rFonts w:ascii="仿宋" w:eastAsia="仿宋" w:hAnsi="仿宋" w:cs="宋体"/>
                <w:kern w:val="0"/>
                <w:szCs w:val="21"/>
              </w:rPr>
            </w:pPr>
          </w:p>
        </w:tc>
        <w:tc>
          <w:tcPr>
            <w:tcW w:w="1395" w:type="dxa"/>
            <w:tcBorders>
              <w:top w:val="nil"/>
              <w:left w:val="nil"/>
              <w:bottom w:val="nil"/>
              <w:right w:val="nil"/>
            </w:tcBorders>
            <w:vAlign w:val="bottom"/>
          </w:tcPr>
          <w:p w:rsidR="00387574" w:rsidRDefault="000E5C6D">
            <w:pPr>
              <w:widowControl/>
              <w:spacing w:line="460" w:lineRule="exact"/>
              <w:jc w:val="left"/>
              <w:rPr>
                <w:rFonts w:ascii="仿宋" w:eastAsia="仿宋" w:hAnsi="仿宋" w:cs="仿宋"/>
                <w:kern w:val="0"/>
                <w:szCs w:val="21"/>
              </w:rPr>
            </w:pPr>
            <w:r>
              <w:rPr>
                <w:rFonts w:ascii="仿宋" w:eastAsia="仿宋" w:hAnsi="仿宋" w:cs="仿宋" w:hint="eastAsia"/>
                <w:kern w:val="0"/>
                <w:szCs w:val="21"/>
              </w:rPr>
              <w:t>单位：万元</w:t>
            </w:r>
          </w:p>
        </w:tc>
      </w:tr>
      <w:tr w:rsidR="00387574">
        <w:trPr>
          <w:trHeight w:val="33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小计</w:t>
            </w:r>
          </w:p>
        </w:tc>
        <w:tc>
          <w:tcPr>
            <w:tcW w:w="2940" w:type="dxa"/>
            <w:gridSpan w:val="2"/>
            <w:tcBorders>
              <w:top w:val="single" w:sz="4" w:space="0" w:color="auto"/>
              <w:left w:val="nil"/>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其中基本支出</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项目支出</w:t>
            </w:r>
          </w:p>
        </w:tc>
      </w:tr>
      <w:tr w:rsidR="00387574">
        <w:trPr>
          <w:trHeight w:val="355"/>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387574" w:rsidRDefault="00387574">
            <w:pPr>
              <w:widowControl/>
              <w:spacing w:line="460" w:lineRule="exact"/>
              <w:jc w:val="left"/>
              <w:rPr>
                <w:rFonts w:ascii="仿宋" w:eastAsia="仿宋" w:hAnsi="仿宋" w:cs="仿宋"/>
                <w:kern w:val="0"/>
                <w:szCs w:val="21"/>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387574" w:rsidRDefault="00387574">
            <w:pPr>
              <w:widowControl/>
              <w:spacing w:line="460" w:lineRule="exact"/>
              <w:jc w:val="center"/>
              <w:rPr>
                <w:rFonts w:ascii="仿宋" w:eastAsia="仿宋" w:hAnsi="仿宋" w:cs="仿宋"/>
                <w:kern w:val="0"/>
                <w:szCs w:val="21"/>
              </w:rPr>
            </w:pPr>
          </w:p>
        </w:tc>
        <w:tc>
          <w:tcPr>
            <w:tcW w:w="1440" w:type="dxa"/>
            <w:tcBorders>
              <w:top w:val="nil"/>
              <w:left w:val="nil"/>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人员经费</w:t>
            </w:r>
          </w:p>
        </w:tc>
        <w:tc>
          <w:tcPr>
            <w:tcW w:w="1500" w:type="dxa"/>
            <w:tcBorders>
              <w:top w:val="nil"/>
              <w:left w:val="nil"/>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公用经费</w:t>
            </w:r>
          </w:p>
        </w:tc>
        <w:tc>
          <w:tcPr>
            <w:tcW w:w="1395" w:type="dxa"/>
            <w:vMerge/>
            <w:tcBorders>
              <w:top w:val="single" w:sz="4" w:space="0" w:color="auto"/>
              <w:left w:val="single" w:sz="4" w:space="0" w:color="auto"/>
              <w:bottom w:val="single" w:sz="4" w:space="0" w:color="auto"/>
              <w:right w:val="single" w:sz="4" w:space="0" w:color="auto"/>
            </w:tcBorders>
            <w:vAlign w:val="center"/>
          </w:tcPr>
          <w:p w:rsidR="00387574" w:rsidRDefault="00387574">
            <w:pPr>
              <w:widowControl/>
              <w:spacing w:line="460" w:lineRule="exact"/>
              <w:jc w:val="center"/>
              <w:rPr>
                <w:rFonts w:ascii="仿宋" w:eastAsia="仿宋" w:hAnsi="仿宋" w:cs="仿宋"/>
                <w:kern w:val="0"/>
                <w:szCs w:val="21"/>
              </w:rPr>
            </w:pPr>
          </w:p>
        </w:tc>
      </w:tr>
      <w:tr w:rsidR="00387574">
        <w:trPr>
          <w:trHeight w:val="226"/>
          <w:jc w:val="center"/>
        </w:trPr>
        <w:tc>
          <w:tcPr>
            <w:tcW w:w="1960" w:type="dxa"/>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预算数</w:t>
            </w:r>
          </w:p>
        </w:tc>
        <w:tc>
          <w:tcPr>
            <w:tcW w:w="1501" w:type="dxa"/>
            <w:tcBorders>
              <w:top w:val="nil"/>
              <w:left w:val="nil"/>
              <w:bottom w:val="single" w:sz="4" w:space="0" w:color="auto"/>
              <w:right w:val="single" w:sz="4" w:space="0" w:color="auto"/>
            </w:tcBorders>
            <w:vAlign w:val="center"/>
          </w:tcPr>
          <w:p w:rsidR="00387574" w:rsidRDefault="00F13993" w:rsidP="009F6F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410.</w:t>
            </w:r>
            <w:r w:rsidR="009F6F88">
              <w:rPr>
                <w:rFonts w:ascii="仿宋" w:eastAsia="仿宋" w:hAnsi="仿宋" w:cs="仿宋" w:hint="eastAsia"/>
                <w:kern w:val="0"/>
                <w:szCs w:val="21"/>
              </w:rPr>
              <w:t>61</w:t>
            </w:r>
          </w:p>
        </w:tc>
        <w:tc>
          <w:tcPr>
            <w:tcW w:w="144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229.8</w:t>
            </w:r>
          </w:p>
        </w:tc>
        <w:tc>
          <w:tcPr>
            <w:tcW w:w="150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164.4</w:t>
            </w:r>
          </w:p>
        </w:tc>
        <w:tc>
          <w:tcPr>
            <w:tcW w:w="1395" w:type="dxa"/>
            <w:tcBorders>
              <w:top w:val="nil"/>
              <w:left w:val="nil"/>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387574">
        <w:trPr>
          <w:trHeight w:val="315"/>
          <w:jc w:val="center"/>
        </w:trPr>
        <w:tc>
          <w:tcPr>
            <w:tcW w:w="1960" w:type="dxa"/>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决算数</w:t>
            </w:r>
          </w:p>
        </w:tc>
        <w:tc>
          <w:tcPr>
            <w:tcW w:w="1501" w:type="dxa"/>
            <w:tcBorders>
              <w:top w:val="nil"/>
              <w:left w:val="nil"/>
              <w:bottom w:val="single" w:sz="4" w:space="0" w:color="auto"/>
              <w:right w:val="single" w:sz="4" w:space="0" w:color="auto"/>
            </w:tcBorders>
            <w:vAlign w:val="center"/>
          </w:tcPr>
          <w:p w:rsidR="00387574" w:rsidRDefault="00F13993" w:rsidP="009F6F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410.</w:t>
            </w:r>
            <w:r w:rsidR="009F6F88">
              <w:rPr>
                <w:rFonts w:ascii="仿宋" w:eastAsia="仿宋" w:hAnsi="仿宋" w:cs="仿宋" w:hint="eastAsia"/>
                <w:kern w:val="0"/>
                <w:szCs w:val="21"/>
              </w:rPr>
              <w:t>61</w:t>
            </w:r>
          </w:p>
        </w:tc>
        <w:tc>
          <w:tcPr>
            <w:tcW w:w="144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229.8</w:t>
            </w:r>
          </w:p>
        </w:tc>
        <w:tc>
          <w:tcPr>
            <w:tcW w:w="150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164.4</w:t>
            </w:r>
          </w:p>
        </w:tc>
        <w:tc>
          <w:tcPr>
            <w:tcW w:w="1395" w:type="dxa"/>
            <w:tcBorders>
              <w:top w:val="nil"/>
              <w:left w:val="nil"/>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387574">
        <w:trPr>
          <w:trHeight w:val="390"/>
          <w:jc w:val="center"/>
        </w:trPr>
        <w:tc>
          <w:tcPr>
            <w:tcW w:w="1960" w:type="dxa"/>
            <w:tcBorders>
              <w:top w:val="single" w:sz="4" w:space="0" w:color="auto"/>
              <w:left w:val="single" w:sz="4" w:space="0" w:color="auto"/>
              <w:bottom w:val="single" w:sz="4" w:space="0" w:color="auto"/>
              <w:right w:val="single" w:sz="4" w:space="0" w:color="auto"/>
            </w:tcBorders>
            <w:vAlign w:val="center"/>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预决算的差异数</w:t>
            </w:r>
          </w:p>
        </w:tc>
        <w:tc>
          <w:tcPr>
            <w:tcW w:w="1501"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44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500"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395" w:type="dxa"/>
            <w:tcBorders>
              <w:top w:val="nil"/>
              <w:left w:val="nil"/>
              <w:bottom w:val="single" w:sz="4" w:space="0" w:color="auto"/>
              <w:right w:val="single" w:sz="4" w:space="0" w:color="auto"/>
            </w:tcBorders>
            <w:vAlign w:val="bottom"/>
          </w:tcPr>
          <w:p w:rsidR="00387574" w:rsidRDefault="000E5C6D">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387574">
        <w:trPr>
          <w:trHeight w:val="530"/>
          <w:jc w:val="center"/>
        </w:trPr>
        <w:tc>
          <w:tcPr>
            <w:tcW w:w="7796" w:type="dxa"/>
            <w:gridSpan w:val="5"/>
            <w:tcBorders>
              <w:top w:val="single" w:sz="4" w:space="0" w:color="auto"/>
              <w:left w:val="single" w:sz="4" w:space="0" w:color="auto"/>
              <w:bottom w:val="single" w:sz="4" w:space="0" w:color="auto"/>
              <w:right w:val="single" w:sz="4" w:space="0" w:color="auto"/>
            </w:tcBorders>
          </w:tcPr>
          <w:p w:rsidR="00387574" w:rsidRDefault="000E5C6D">
            <w:pPr>
              <w:widowControl/>
              <w:spacing w:line="460" w:lineRule="exact"/>
              <w:rPr>
                <w:rFonts w:ascii="仿宋" w:eastAsia="仿宋" w:hAnsi="仿宋" w:cs="仿宋"/>
                <w:kern w:val="0"/>
                <w:sz w:val="24"/>
              </w:rPr>
            </w:pPr>
            <w:r>
              <w:rPr>
                <w:rFonts w:ascii="仿宋" w:eastAsia="仿宋" w:hAnsi="仿宋" w:cs="仿宋" w:hint="eastAsia"/>
                <w:kern w:val="0"/>
                <w:sz w:val="24"/>
              </w:rPr>
              <w:t>差异原因主要是：（具体文字说明）</w:t>
            </w:r>
          </w:p>
        </w:tc>
      </w:tr>
    </w:tbl>
    <w:p w:rsidR="00387574" w:rsidRDefault="00387574">
      <w:pPr>
        <w:spacing w:line="460" w:lineRule="exact"/>
        <w:ind w:firstLineChars="200" w:firstLine="643"/>
        <w:rPr>
          <w:rFonts w:ascii="仿宋" w:eastAsia="仿宋" w:hAnsi="仿宋" w:cs="楷体"/>
          <w:b/>
          <w:bCs/>
          <w:sz w:val="32"/>
          <w:szCs w:val="32"/>
        </w:rPr>
      </w:pP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（一）基本支出</w:t>
      </w:r>
    </w:p>
    <w:p w:rsidR="00387574" w:rsidRDefault="000E5C6D">
      <w:pPr>
        <w:spacing w:line="460" w:lineRule="exact"/>
        <w:ind w:firstLineChars="200" w:firstLine="640"/>
        <w:rPr>
          <w:rFonts w:ascii="仿宋" w:eastAsia="仿宋" w:hAnsi="仿宋"/>
          <w:sz w:val="32"/>
          <w:szCs w:val="32"/>
        </w:rPr>
      </w:pPr>
      <w:r>
        <w:rPr>
          <w:rFonts w:ascii="仿宋" w:eastAsia="仿宋" w:hAnsi="仿宋" w:cs="仿宋_GB2312" w:hint="eastAsia"/>
          <w:bCs/>
          <w:sz w:val="32"/>
          <w:szCs w:val="32"/>
        </w:rPr>
        <w:t>基本支出主要用于全南县教科体系统的人员经费和日常管理开支，</w:t>
      </w:r>
      <w:r>
        <w:rPr>
          <w:rFonts w:ascii="仿宋" w:eastAsia="仿宋" w:hAnsi="仿宋" w:cs="仿宋_GB2312" w:hint="eastAsia"/>
          <w:bCs/>
          <w:color w:val="333333"/>
          <w:sz w:val="32"/>
          <w:szCs w:val="32"/>
          <w:shd w:val="clear" w:color="auto" w:fill="FFFFFF"/>
        </w:rPr>
        <w:t>资金使用规范，注重绩效，在资金管理上实行“收</w:t>
      </w:r>
      <w:r>
        <w:rPr>
          <w:rFonts w:ascii="仿宋" w:eastAsia="仿宋" w:hAnsi="仿宋" w:cs="仿宋_GB2312" w:hint="eastAsia"/>
          <w:bCs/>
          <w:color w:val="333333"/>
          <w:sz w:val="32"/>
          <w:szCs w:val="32"/>
          <w:shd w:val="clear" w:color="auto" w:fill="FFFFFF"/>
        </w:rPr>
        <w:lastRenderedPageBreak/>
        <w:t>支”两条线，最大限度地提高资金的使用效益。全年“三公”经费合计0万元，其中公务接待费0万元，与上年同比增加0%， “三公”经费、会议费、培训费开支严格按照县里相关文件要求执行。</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（二）项目支出</w:t>
      </w:r>
    </w:p>
    <w:p w:rsidR="00387574" w:rsidRDefault="000E5C6D">
      <w:pPr>
        <w:spacing w:line="460" w:lineRule="exact"/>
        <w:ind w:firstLineChars="200" w:firstLine="640"/>
        <w:rPr>
          <w:rFonts w:ascii="仿宋" w:eastAsia="仿宋" w:hAnsi="仿宋"/>
          <w:sz w:val="32"/>
          <w:szCs w:val="32"/>
        </w:rPr>
      </w:pPr>
      <w:r>
        <w:rPr>
          <w:rFonts w:ascii="仿宋" w:eastAsia="仿宋" w:hAnsi="仿宋" w:hint="eastAsia"/>
          <w:sz w:val="32"/>
          <w:szCs w:val="32"/>
        </w:rPr>
        <w:t>幼儿园2020年度无项目支出情况</w:t>
      </w:r>
      <w:r>
        <w:rPr>
          <w:rFonts w:ascii="仿宋" w:eastAsia="仿宋" w:hAnsi="仿宋" w:cs="仿宋_GB2312" w:hint="eastAsia"/>
          <w:color w:val="333333"/>
          <w:sz w:val="32"/>
          <w:szCs w:val="32"/>
          <w:shd w:val="clear" w:color="auto" w:fill="FFFFFF"/>
        </w:rPr>
        <w:t>。</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二、部门整体支出绩效实现情况</w:t>
      </w:r>
    </w:p>
    <w:p w:rsidR="00387574" w:rsidRDefault="000E5C6D">
      <w:pPr>
        <w:spacing w:line="460" w:lineRule="exact"/>
        <w:ind w:firstLineChars="200" w:firstLine="640"/>
        <w:rPr>
          <w:rFonts w:ascii="仿宋" w:eastAsia="仿宋" w:hAnsi="仿宋" w:cs="楷体"/>
          <w:b/>
          <w:bCs/>
          <w:sz w:val="32"/>
          <w:szCs w:val="32"/>
        </w:rPr>
      </w:pPr>
      <w:r>
        <w:rPr>
          <w:rFonts w:ascii="仿宋" w:eastAsia="仿宋" w:hAnsi="仿宋" w:cs="仿宋_GB2312" w:hint="eastAsia"/>
          <w:sz w:val="32"/>
          <w:szCs w:val="32"/>
        </w:rPr>
        <w:t>本部门履职及履职效益良好。一是各项支出严格按照预算额度进行控制，努力节约经费；二是各项工作均能够按时完成，且质量较高；三是部门整体支出使用效果达到了预期。</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三、部门整体支出绩效中存在问题及改进措施</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（一）主要问题及原因分析</w:t>
      </w:r>
    </w:p>
    <w:p w:rsidR="00387574" w:rsidRDefault="000E5C6D">
      <w:pPr>
        <w:spacing w:line="420" w:lineRule="exact"/>
        <w:ind w:firstLine="641"/>
        <w:rPr>
          <w:rFonts w:ascii="仿宋" w:eastAsia="仿宋" w:hAnsi="仿宋" w:cs="楷体"/>
          <w:b/>
          <w:bCs/>
          <w:sz w:val="32"/>
          <w:szCs w:val="32"/>
        </w:rPr>
      </w:pPr>
      <w:r>
        <w:rPr>
          <w:rFonts w:ascii="仿宋" w:eastAsia="仿宋" w:hAnsi="仿宋" w:cs="仿宋_GB2312" w:hint="eastAsia"/>
          <w:color w:val="333333"/>
          <w:sz w:val="32"/>
          <w:szCs w:val="32"/>
          <w:shd w:val="clear" w:color="auto" w:fill="FFFFFF"/>
        </w:rPr>
        <w:t>财政下拨单位部分专项经费不及时，资金使用较为被动，不利于各项工作的开展，尤其是财政负担的临聘教师工资。</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（二）改进的方向和具体措施</w:t>
      </w:r>
    </w:p>
    <w:p w:rsidR="00387574" w:rsidRDefault="000E5C6D">
      <w:pPr>
        <w:spacing w:line="420" w:lineRule="exact"/>
        <w:ind w:firstLine="641"/>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建议县财政局及时下拨我单位专项经费，便于安排幼儿园日常开支。</w:t>
      </w:r>
    </w:p>
    <w:p w:rsidR="00387574" w:rsidRDefault="000E5C6D">
      <w:pPr>
        <w:spacing w:line="460" w:lineRule="exact"/>
        <w:ind w:firstLineChars="200" w:firstLine="640"/>
        <w:rPr>
          <w:rFonts w:ascii="仿宋" w:eastAsia="仿宋" w:hAnsi="仿宋" w:cs="楷体"/>
          <w:b/>
          <w:bCs/>
          <w:sz w:val="32"/>
          <w:szCs w:val="32"/>
        </w:rPr>
      </w:pPr>
      <w:r>
        <w:rPr>
          <w:rFonts w:ascii="仿宋" w:eastAsia="仿宋" w:hAnsi="仿宋" w:cs="仿宋_GB2312" w:hint="eastAsia"/>
          <w:color w:val="333333"/>
          <w:sz w:val="32"/>
          <w:szCs w:val="32"/>
          <w:shd w:val="clear" w:color="auto" w:fill="FFFFFF"/>
        </w:rPr>
        <w:t>我单位将加强校建项目过程环节管理，明确细化资金支付时间。</w:t>
      </w:r>
    </w:p>
    <w:p w:rsidR="00387574" w:rsidRDefault="000E5C6D">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四、绩效自评结果拟应用和公开情况</w:t>
      </w:r>
    </w:p>
    <w:p w:rsidR="00387574" w:rsidRDefault="000E5C6D">
      <w:pPr>
        <w:spacing w:line="420" w:lineRule="exact"/>
        <w:ind w:firstLine="630"/>
        <w:rPr>
          <w:rFonts w:ascii="仿宋" w:eastAsia="仿宋" w:hAnsi="仿宋"/>
          <w:b/>
          <w:sz w:val="32"/>
          <w:szCs w:val="32"/>
        </w:rPr>
      </w:pPr>
      <w:r>
        <w:rPr>
          <w:rFonts w:ascii="仿宋" w:eastAsia="仿宋" w:hAnsi="仿宋" w:cs="仿宋_GB2312" w:hint="eastAsia"/>
          <w:bCs/>
          <w:sz w:val="32"/>
          <w:szCs w:val="32"/>
        </w:rPr>
        <w:t>评价得分96分，等级优。</w:t>
      </w:r>
    </w:p>
    <w:sectPr w:rsidR="00387574" w:rsidSect="00387574">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01" w:rsidRDefault="00D32C01" w:rsidP="004B5298">
      <w:r>
        <w:separator/>
      </w:r>
    </w:p>
  </w:endnote>
  <w:endnote w:type="continuationSeparator" w:id="0">
    <w:p w:rsidR="00D32C01" w:rsidRDefault="00D32C01" w:rsidP="004B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01" w:rsidRDefault="00D32C01" w:rsidP="004B5298">
      <w:r>
        <w:separator/>
      </w:r>
    </w:p>
  </w:footnote>
  <w:footnote w:type="continuationSeparator" w:id="0">
    <w:p w:rsidR="00D32C01" w:rsidRDefault="00D32C01" w:rsidP="004B5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DB4"/>
    <w:rsid w:val="00005DEA"/>
    <w:rsid w:val="00033353"/>
    <w:rsid w:val="000A1B3C"/>
    <w:rsid w:val="000A1BB8"/>
    <w:rsid w:val="000B53DC"/>
    <w:rsid w:val="000C011A"/>
    <w:rsid w:val="000C2108"/>
    <w:rsid w:val="000C5BDD"/>
    <w:rsid w:val="000D155C"/>
    <w:rsid w:val="000D61F3"/>
    <w:rsid w:val="000E5C6D"/>
    <w:rsid w:val="00122190"/>
    <w:rsid w:val="0012257A"/>
    <w:rsid w:val="00153A42"/>
    <w:rsid w:val="00164539"/>
    <w:rsid w:val="00173AFF"/>
    <w:rsid w:val="00192178"/>
    <w:rsid w:val="001A5D51"/>
    <w:rsid w:val="001B4BB9"/>
    <w:rsid w:val="001D043D"/>
    <w:rsid w:val="001F0733"/>
    <w:rsid w:val="002157A2"/>
    <w:rsid w:val="00271149"/>
    <w:rsid w:val="0027500B"/>
    <w:rsid w:val="00291F9E"/>
    <w:rsid w:val="002D5439"/>
    <w:rsid w:val="0030753D"/>
    <w:rsid w:val="00326BC3"/>
    <w:rsid w:val="003276B8"/>
    <w:rsid w:val="003772B6"/>
    <w:rsid w:val="003873A8"/>
    <w:rsid w:val="00387574"/>
    <w:rsid w:val="00397AF0"/>
    <w:rsid w:val="003B43F5"/>
    <w:rsid w:val="003B61A4"/>
    <w:rsid w:val="003C7CE8"/>
    <w:rsid w:val="003E2DDF"/>
    <w:rsid w:val="003E5E99"/>
    <w:rsid w:val="003E7CA2"/>
    <w:rsid w:val="003F3BB0"/>
    <w:rsid w:val="00400547"/>
    <w:rsid w:val="004023D4"/>
    <w:rsid w:val="00413126"/>
    <w:rsid w:val="00423621"/>
    <w:rsid w:val="00432865"/>
    <w:rsid w:val="0044086F"/>
    <w:rsid w:val="00447343"/>
    <w:rsid w:val="00457CB2"/>
    <w:rsid w:val="00485F69"/>
    <w:rsid w:val="004B5298"/>
    <w:rsid w:val="004D6428"/>
    <w:rsid w:val="005321A9"/>
    <w:rsid w:val="005427C0"/>
    <w:rsid w:val="00544B53"/>
    <w:rsid w:val="0055258B"/>
    <w:rsid w:val="00575063"/>
    <w:rsid w:val="00577CAD"/>
    <w:rsid w:val="005B4C9B"/>
    <w:rsid w:val="005C22E7"/>
    <w:rsid w:val="005C48B6"/>
    <w:rsid w:val="00610FD0"/>
    <w:rsid w:val="006304BA"/>
    <w:rsid w:val="00630F90"/>
    <w:rsid w:val="00631B3A"/>
    <w:rsid w:val="00631F22"/>
    <w:rsid w:val="00641283"/>
    <w:rsid w:val="00644046"/>
    <w:rsid w:val="00657A3C"/>
    <w:rsid w:val="00660B49"/>
    <w:rsid w:val="0066579D"/>
    <w:rsid w:val="00685FCB"/>
    <w:rsid w:val="00697FBC"/>
    <w:rsid w:val="006C3CB2"/>
    <w:rsid w:val="006D0317"/>
    <w:rsid w:val="006D4B9F"/>
    <w:rsid w:val="00737FB2"/>
    <w:rsid w:val="00740ED5"/>
    <w:rsid w:val="00795D32"/>
    <w:rsid w:val="007C53DB"/>
    <w:rsid w:val="007F41D4"/>
    <w:rsid w:val="008031B0"/>
    <w:rsid w:val="00864A6E"/>
    <w:rsid w:val="00874244"/>
    <w:rsid w:val="00890960"/>
    <w:rsid w:val="008A4120"/>
    <w:rsid w:val="008B5A5C"/>
    <w:rsid w:val="008C3618"/>
    <w:rsid w:val="008E59B1"/>
    <w:rsid w:val="008F5D33"/>
    <w:rsid w:val="0090321C"/>
    <w:rsid w:val="00904FBA"/>
    <w:rsid w:val="0092615A"/>
    <w:rsid w:val="00952075"/>
    <w:rsid w:val="00957039"/>
    <w:rsid w:val="0097526E"/>
    <w:rsid w:val="009D6C0E"/>
    <w:rsid w:val="009E1EBE"/>
    <w:rsid w:val="009F61EA"/>
    <w:rsid w:val="009F6F88"/>
    <w:rsid w:val="00A318E0"/>
    <w:rsid w:val="00A34B0D"/>
    <w:rsid w:val="00A4544B"/>
    <w:rsid w:val="00A8467A"/>
    <w:rsid w:val="00A91BC1"/>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71060"/>
    <w:rsid w:val="00CD010D"/>
    <w:rsid w:val="00CD5D6F"/>
    <w:rsid w:val="00D06564"/>
    <w:rsid w:val="00D2188B"/>
    <w:rsid w:val="00D32C01"/>
    <w:rsid w:val="00D4665F"/>
    <w:rsid w:val="00D51DB4"/>
    <w:rsid w:val="00D64C88"/>
    <w:rsid w:val="00D65408"/>
    <w:rsid w:val="00D74BC6"/>
    <w:rsid w:val="00DA0C68"/>
    <w:rsid w:val="00DB7D4B"/>
    <w:rsid w:val="00DD0334"/>
    <w:rsid w:val="00DF268F"/>
    <w:rsid w:val="00E278F2"/>
    <w:rsid w:val="00E45744"/>
    <w:rsid w:val="00E65F74"/>
    <w:rsid w:val="00E83B7C"/>
    <w:rsid w:val="00E919FE"/>
    <w:rsid w:val="00EB2EE0"/>
    <w:rsid w:val="00EB3144"/>
    <w:rsid w:val="00EB31EF"/>
    <w:rsid w:val="00EB3DB5"/>
    <w:rsid w:val="00EF77C6"/>
    <w:rsid w:val="00F13993"/>
    <w:rsid w:val="00F62004"/>
    <w:rsid w:val="00F9075F"/>
    <w:rsid w:val="00F95918"/>
    <w:rsid w:val="00FA36E9"/>
    <w:rsid w:val="00FC06D8"/>
    <w:rsid w:val="00FE486D"/>
    <w:rsid w:val="00FE7D90"/>
    <w:rsid w:val="05B6135C"/>
    <w:rsid w:val="0D021A7D"/>
    <w:rsid w:val="0FAF02A7"/>
    <w:rsid w:val="125D0EE2"/>
    <w:rsid w:val="13E2325A"/>
    <w:rsid w:val="180271E1"/>
    <w:rsid w:val="1C56352A"/>
    <w:rsid w:val="1CC015D2"/>
    <w:rsid w:val="21FB36F3"/>
    <w:rsid w:val="2234389F"/>
    <w:rsid w:val="232C1647"/>
    <w:rsid w:val="2A0B3B8B"/>
    <w:rsid w:val="2C735699"/>
    <w:rsid w:val="383545BB"/>
    <w:rsid w:val="393F5C03"/>
    <w:rsid w:val="41187497"/>
    <w:rsid w:val="421B69F6"/>
    <w:rsid w:val="460F7630"/>
    <w:rsid w:val="465A3DA9"/>
    <w:rsid w:val="47FE7C97"/>
    <w:rsid w:val="4C1F3708"/>
    <w:rsid w:val="4E263060"/>
    <w:rsid w:val="58D973DD"/>
    <w:rsid w:val="5ABB5A11"/>
    <w:rsid w:val="5B0302AE"/>
    <w:rsid w:val="5E075A12"/>
    <w:rsid w:val="61945AA4"/>
    <w:rsid w:val="61C962D9"/>
    <w:rsid w:val="632F06C8"/>
    <w:rsid w:val="6626486F"/>
    <w:rsid w:val="69171AF5"/>
    <w:rsid w:val="69296D1F"/>
    <w:rsid w:val="6972549F"/>
    <w:rsid w:val="6982158C"/>
    <w:rsid w:val="69B712CE"/>
    <w:rsid w:val="6B821078"/>
    <w:rsid w:val="6BD7082D"/>
    <w:rsid w:val="6CFD166B"/>
    <w:rsid w:val="6E325870"/>
    <w:rsid w:val="704B59F2"/>
    <w:rsid w:val="73C22C8E"/>
    <w:rsid w:val="746852B3"/>
    <w:rsid w:val="798F55D5"/>
    <w:rsid w:val="7A776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87574"/>
    <w:pPr>
      <w:tabs>
        <w:tab w:val="center" w:pos="4153"/>
        <w:tab w:val="right" w:pos="8306"/>
      </w:tabs>
      <w:snapToGrid w:val="0"/>
      <w:jc w:val="left"/>
    </w:pPr>
    <w:rPr>
      <w:sz w:val="18"/>
      <w:szCs w:val="18"/>
    </w:rPr>
  </w:style>
  <w:style w:type="paragraph" w:styleId="a4">
    <w:name w:val="header"/>
    <w:basedOn w:val="a"/>
    <w:link w:val="Char0"/>
    <w:rsid w:val="0038757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87574"/>
    <w:pPr>
      <w:widowControl/>
      <w:spacing w:before="100" w:beforeAutospacing="1" w:after="100" w:afterAutospacing="1"/>
      <w:jc w:val="left"/>
    </w:pPr>
    <w:rPr>
      <w:rFonts w:ascii="宋体" w:hAnsi="宋体" w:cs="宋体"/>
      <w:kern w:val="0"/>
      <w:sz w:val="24"/>
    </w:rPr>
  </w:style>
  <w:style w:type="paragraph" w:styleId="a6">
    <w:name w:val="Title"/>
    <w:basedOn w:val="a"/>
    <w:qFormat/>
    <w:rsid w:val="00387574"/>
    <w:pPr>
      <w:spacing w:before="240" w:after="60"/>
      <w:jc w:val="center"/>
      <w:outlineLvl w:val="0"/>
    </w:pPr>
    <w:rPr>
      <w:rFonts w:ascii="Arial" w:hAnsi="Arial" w:cs="Arial"/>
      <w:b/>
      <w:bCs/>
      <w:sz w:val="32"/>
      <w:szCs w:val="32"/>
    </w:rPr>
  </w:style>
  <w:style w:type="character" w:customStyle="1" w:styleId="Char">
    <w:name w:val="页脚 Char"/>
    <w:link w:val="a3"/>
    <w:rsid w:val="00387574"/>
    <w:rPr>
      <w:kern w:val="2"/>
      <w:sz w:val="18"/>
      <w:szCs w:val="18"/>
    </w:rPr>
  </w:style>
  <w:style w:type="character" w:customStyle="1" w:styleId="Char0">
    <w:name w:val="页眉 Char"/>
    <w:link w:val="a4"/>
    <w:rsid w:val="00387574"/>
    <w:rPr>
      <w:kern w:val="2"/>
      <w:sz w:val="18"/>
      <w:szCs w:val="18"/>
    </w:rPr>
  </w:style>
  <w:style w:type="paragraph" w:customStyle="1" w:styleId="a7">
    <w:name w:val="办公自动化专用标题"/>
    <w:basedOn w:val="a6"/>
    <w:rsid w:val="00387574"/>
    <w:pPr>
      <w:spacing w:line="560" w:lineRule="atLeast"/>
    </w:pPr>
    <w:rPr>
      <w:rFonts w:ascii="宋体" w:cs="Times New Roman"/>
      <w:bCs w:val="0"/>
      <w:kern w:val="0"/>
      <w:sz w:val="44"/>
      <w:szCs w:val="20"/>
    </w:rPr>
  </w:style>
  <w:style w:type="character" w:customStyle="1" w:styleId="newss1">
    <w:name w:val="newss1"/>
    <w:qFormat/>
    <w:rsid w:val="00387574"/>
    <w:rPr>
      <w:color w:val="00000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348</Words>
  <Characters>1988</Characters>
  <Application>Microsoft Office Word</Application>
  <DocSecurity>0</DocSecurity>
  <Lines>16</Lines>
  <Paragraphs>4</Paragraphs>
  <ScaleCrop>false</ScaleCrop>
  <Company>微软中国</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Administrator</cp:lastModifiedBy>
  <cp:revision>27</cp:revision>
  <cp:lastPrinted>2017-06-28T08:06:00Z</cp:lastPrinted>
  <dcterms:created xsi:type="dcterms:W3CDTF">2022-04-01T08:55:00Z</dcterms:created>
  <dcterms:modified xsi:type="dcterms:W3CDTF">2022-04-07T04:13:00Z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0A3F3952C0D84DB3925ABD108AFA8444</vt:lpwstr>
  </property>
</Properties>
</file>