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ind w:left="1800" w:hanging="1800" w:hangingChars="1000"/>
        <w:rPr>
          <w:rFonts w:hint="eastAsia" w:ascii="仿宋" w:hAnsi="仿宋" w:eastAsia="仿宋" w:cs="宋体"/>
          <w:b/>
          <w:bCs/>
          <w:color w:val="000000"/>
          <w:kern w:val="0"/>
          <w:sz w:val="36"/>
          <w:szCs w:val="36"/>
        </w:rPr>
      </w:pPr>
      <w:r>
        <w:rPr>
          <w:rFonts w:hint="eastAsia" w:ascii="仿宋" w:hAnsi="仿宋" w:eastAsia="仿宋" w:cs="宋体"/>
          <w:color w:val="000000"/>
          <w:kern w:val="0"/>
          <w:sz w:val="18"/>
          <w:szCs w:val="18"/>
        </w:rPr>
        <w:br w:type="textWrapping"/>
      </w:r>
      <w:r>
        <w:rPr>
          <w:rFonts w:hint="eastAsia" w:ascii="仿宋" w:hAnsi="仿宋" w:eastAsia="仿宋" w:cs="宋体"/>
          <w:b/>
          <w:bCs/>
          <w:color w:val="000000"/>
          <w:kern w:val="0"/>
          <w:sz w:val="36"/>
          <w:szCs w:val="36"/>
        </w:rPr>
        <w:t>中共全南县委宣传部</w:t>
      </w:r>
    </w:p>
    <w:p>
      <w:pPr>
        <w:ind w:left="3638" w:leftChars="602" w:hanging="2374" w:hangingChars="657"/>
        <w:rPr>
          <w:rFonts w:hint="eastAsia" w:ascii="黑体" w:hAnsi="黑体" w:eastAsia="黑体" w:cs="宋体"/>
          <w:color w:val="000000"/>
          <w:kern w:val="0"/>
          <w:sz w:val="24"/>
        </w:rPr>
      </w:pPr>
      <w:r>
        <w:rPr>
          <w:rFonts w:hint="eastAsia" w:ascii="仿宋" w:hAnsi="仿宋" w:eastAsia="仿宋" w:cs="宋体"/>
          <w:b/>
          <w:bCs/>
          <w:color w:val="000000"/>
          <w:kern w:val="0"/>
          <w:sz w:val="36"/>
          <w:szCs w:val="36"/>
        </w:rPr>
        <w:t>部门整体支出绩效自评报告</w:t>
      </w:r>
    </w:p>
    <w:p>
      <w:pPr>
        <w:rPr>
          <w:rFonts w:hint="eastAsia" w:ascii="黑体" w:hAnsi="黑体" w:eastAsia="黑体" w:cs="宋体"/>
          <w:color w:val="000000"/>
          <w:kern w:val="0"/>
          <w:sz w:val="24"/>
        </w:rPr>
      </w:pPr>
    </w:p>
    <w:p>
      <w:pPr>
        <w:pStyle w:val="2"/>
        <w:widowControl/>
        <w:shd w:val="clear" w:color="auto" w:fill="FFFFFF"/>
        <w:spacing w:before="0" w:beforeAutospacing="0" w:after="0" w:afterAutospacing="0"/>
        <w:rPr>
          <w:rFonts w:hint="eastAsia" w:ascii="仿宋" w:hAnsi="仿宋" w:eastAsia="仿宋"/>
          <w:color w:val="333333"/>
          <w:sz w:val="30"/>
          <w:szCs w:val="30"/>
          <w:shd w:val="clear" w:color="auto" w:fill="FFFFFF"/>
        </w:rPr>
      </w:pPr>
      <w:r>
        <w:rPr>
          <w:rFonts w:ascii="黑体" w:hAnsi="黑体" w:eastAsia="黑体"/>
          <w:color w:val="000000"/>
          <w:sz w:val="28"/>
          <w:szCs w:val="28"/>
        </w:rPr>
        <w:t>一、部门概况</w:t>
      </w:r>
      <w:r>
        <w:rPr>
          <w:rFonts w:hint="eastAsia" w:ascii="仿宋" w:hAnsi="仿宋" w:eastAsia="仿宋"/>
          <w:color w:val="000000"/>
        </w:rPr>
        <w:br w:type="textWrapping"/>
      </w:r>
      <w:r>
        <w:rPr>
          <w:rFonts w:ascii="黑体" w:hAnsi="黑体" w:eastAsia="黑体"/>
          <w:b/>
          <w:bCs/>
          <w:color w:val="000000"/>
          <w:sz w:val="30"/>
          <w:szCs w:val="30"/>
        </w:rPr>
        <w:t>（一）部门主要职责职能，组织架构、人员及资产等基本情况。</w:t>
      </w:r>
      <w:r>
        <w:rPr>
          <w:rFonts w:ascii="仿宋" w:hAnsi="仿宋" w:eastAsia="仿宋"/>
          <w:color w:val="000000"/>
          <w:sz w:val="30"/>
          <w:szCs w:val="30"/>
        </w:rPr>
        <w:t>1</w:t>
      </w:r>
      <w:r>
        <w:rPr>
          <w:rFonts w:hint="eastAsia" w:ascii="仿宋" w:hAnsi="仿宋" w:eastAsia="仿宋"/>
          <w:color w:val="000000"/>
          <w:sz w:val="30"/>
          <w:szCs w:val="30"/>
        </w:rPr>
        <w:t>中共全南县委宣传部</w:t>
      </w:r>
      <w:r>
        <w:rPr>
          <w:rFonts w:ascii="仿宋" w:hAnsi="仿宋" w:eastAsia="仿宋"/>
          <w:color w:val="000000"/>
          <w:sz w:val="30"/>
          <w:szCs w:val="30"/>
        </w:rPr>
        <w:t>人员基本情况:编制人数</w:t>
      </w:r>
      <w:r>
        <w:rPr>
          <w:rFonts w:hint="eastAsia" w:ascii="仿宋" w:hAnsi="仿宋" w:eastAsia="仿宋"/>
          <w:color w:val="000000"/>
          <w:sz w:val="30"/>
          <w:szCs w:val="30"/>
        </w:rPr>
        <w:t>12</w:t>
      </w:r>
      <w:r>
        <w:rPr>
          <w:rFonts w:ascii="仿宋" w:hAnsi="仿宋" w:eastAsia="仿宋"/>
          <w:color w:val="000000"/>
          <w:sz w:val="30"/>
          <w:szCs w:val="30"/>
        </w:rPr>
        <w:t>人。其中：在职人数</w:t>
      </w:r>
      <w:r>
        <w:rPr>
          <w:rFonts w:hint="eastAsia" w:ascii="仿宋" w:hAnsi="仿宋" w:eastAsia="仿宋"/>
          <w:color w:val="000000"/>
          <w:sz w:val="30"/>
          <w:szCs w:val="30"/>
        </w:rPr>
        <w:t>9</w:t>
      </w:r>
      <w:r>
        <w:rPr>
          <w:rFonts w:ascii="仿宋" w:hAnsi="仿宋" w:eastAsia="仿宋"/>
          <w:color w:val="000000"/>
          <w:sz w:val="30"/>
          <w:szCs w:val="30"/>
        </w:rPr>
        <w:t>人，退休人员</w:t>
      </w:r>
      <w:r>
        <w:rPr>
          <w:rFonts w:hint="eastAsia" w:ascii="仿宋" w:hAnsi="仿宋" w:eastAsia="仿宋"/>
          <w:color w:val="000000"/>
          <w:sz w:val="30"/>
          <w:szCs w:val="30"/>
        </w:rPr>
        <w:t>4</w:t>
      </w:r>
      <w:r>
        <w:rPr>
          <w:rFonts w:ascii="仿宋" w:hAnsi="仿宋" w:eastAsia="仿宋"/>
          <w:color w:val="000000"/>
          <w:sz w:val="30"/>
          <w:szCs w:val="30"/>
        </w:rPr>
        <w:t>人</w:t>
      </w:r>
      <w:r>
        <w:rPr>
          <w:rFonts w:hint="eastAsia" w:ascii="仿宋" w:hAnsi="仿宋" w:eastAsia="仿宋"/>
          <w:color w:val="000000"/>
          <w:sz w:val="30"/>
          <w:szCs w:val="30"/>
        </w:rPr>
        <w:t>，遗属人员1人</w:t>
      </w:r>
      <w:r>
        <w:rPr>
          <w:rFonts w:ascii="仿宋" w:hAnsi="仿宋" w:eastAsia="仿宋"/>
          <w:b/>
          <w:bCs/>
          <w:color w:val="000000"/>
          <w:sz w:val="30"/>
          <w:szCs w:val="30"/>
        </w:rPr>
        <w:t>。</w:t>
      </w:r>
      <w:r>
        <w:rPr>
          <w:rFonts w:ascii="仿宋" w:hAnsi="仿宋" w:eastAsia="仿宋"/>
          <w:color w:val="000000"/>
          <w:sz w:val="30"/>
          <w:szCs w:val="30"/>
        </w:rPr>
        <w:t>2.部门职能概述：</w:t>
      </w:r>
      <w:r>
        <w:rPr>
          <w:rFonts w:hint="eastAsia" w:ascii="仿宋" w:hAnsi="仿宋" w:eastAsia="仿宋"/>
          <w:color w:val="333333"/>
          <w:sz w:val="30"/>
          <w:szCs w:val="30"/>
          <w:shd w:val="clear" w:color="auto" w:fill="FFFFFF"/>
        </w:rPr>
        <w:t>根据中央、省、市宣传部和县委的安排部署，制订全县宣传思想工作规划和提出宣传思想文教事业发展的指导方针；指导全县各级党组织的宣传工作和宣传文教系统制定规章制度；负责指导全县理论学习、理论宣传和理论研究工作；负责指导、协调新闻、出版等部门的工作，掌握舆论导向，把握宣传基调；积极培育和践行社会主义核心价值观。</w:t>
      </w:r>
    </w:p>
    <w:p>
      <w:pPr>
        <w:rPr>
          <w:rFonts w:hint="eastAsia" w:ascii="仿宋" w:hAnsi="仿宋" w:eastAsia="仿宋" w:cs="宋体"/>
          <w:color w:val="000000"/>
          <w:kern w:val="0"/>
          <w:sz w:val="30"/>
          <w:szCs w:val="30"/>
        </w:rPr>
      </w:pPr>
      <w:r>
        <w:rPr>
          <w:rFonts w:ascii="黑体" w:hAnsi="黑体" w:eastAsia="黑体" w:cs="宋体"/>
          <w:b/>
          <w:bCs/>
          <w:color w:val="000000"/>
          <w:kern w:val="0"/>
          <w:sz w:val="30"/>
          <w:szCs w:val="30"/>
        </w:rPr>
        <w:t>（二）当年部门履职总体目标、工作任务。</w:t>
      </w:r>
      <w:r>
        <w:rPr>
          <w:rFonts w:ascii="仿宋" w:hAnsi="仿宋" w:eastAsia="仿宋" w:cs="宋体"/>
          <w:color w:val="000000"/>
          <w:kern w:val="0"/>
          <w:sz w:val="30"/>
          <w:szCs w:val="30"/>
        </w:rPr>
        <w:t>1：</w:t>
      </w:r>
      <w:r>
        <w:rPr>
          <w:rFonts w:hint="eastAsia" w:ascii="仿宋" w:hAnsi="仿宋" w:eastAsia="仿宋" w:cs="宋体"/>
          <w:color w:val="000000"/>
          <w:kern w:val="0"/>
          <w:sz w:val="30"/>
          <w:szCs w:val="30"/>
        </w:rPr>
        <w:t>抓好《党委（党组）意识形态工作责任制责任清单》贯彻执行</w:t>
      </w:r>
      <w:r>
        <w:rPr>
          <w:rFonts w:ascii="仿宋" w:hAnsi="仿宋" w:eastAsia="仿宋" w:cs="宋体"/>
          <w:color w:val="000000"/>
          <w:kern w:val="0"/>
          <w:sz w:val="30"/>
          <w:szCs w:val="30"/>
        </w:rPr>
        <w:t>。 2</w:t>
      </w:r>
      <w:r>
        <w:rPr>
          <w:rFonts w:hint="eastAsia" w:ascii="仿宋" w:hAnsi="仿宋" w:eastAsia="仿宋" w:cs="宋体"/>
          <w:color w:val="000000"/>
          <w:kern w:val="0"/>
          <w:sz w:val="30"/>
          <w:szCs w:val="30"/>
        </w:rPr>
        <w:t>：</w:t>
      </w:r>
      <w:r>
        <w:rPr>
          <w:rFonts w:ascii="仿宋" w:hAnsi="仿宋" w:eastAsia="仿宋"/>
          <w:kern w:val="0"/>
          <w:sz w:val="30"/>
          <w:szCs w:val="30"/>
        </w:rPr>
        <w:t>建设和创新传播手段，提高新闻传播力、引导力、影响力、公信力</w:t>
      </w:r>
      <w:r>
        <w:rPr>
          <w:rFonts w:ascii="仿宋" w:hAnsi="仿宋" w:eastAsia="仿宋" w:cs="宋体"/>
          <w:color w:val="000000"/>
          <w:kern w:val="0"/>
          <w:sz w:val="30"/>
          <w:szCs w:val="30"/>
        </w:rPr>
        <w:t>。3：</w:t>
      </w:r>
      <w:r>
        <w:rPr>
          <w:rFonts w:ascii="仿宋" w:hAnsi="仿宋" w:eastAsia="仿宋"/>
          <w:kern w:val="0"/>
          <w:sz w:val="30"/>
          <w:szCs w:val="30"/>
        </w:rPr>
        <w:t>积极培育和践行社会主义核心价值观</w:t>
      </w:r>
      <w:r>
        <w:rPr>
          <w:rFonts w:hint="eastAsia" w:ascii="仿宋" w:hAnsi="仿宋" w:eastAsia="仿宋"/>
          <w:sz w:val="30"/>
          <w:szCs w:val="30"/>
        </w:rPr>
        <w:t>。</w:t>
      </w:r>
      <w:r>
        <w:rPr>
          <w:rFonts w:hint="eastAsia" w:ascii="仿宋" w:hAnsi="仿宋" w:eastAsia="仿宋" w:cs="宋体"/>
          <w:b/>
          <w:bCs/>
          <w:color w:val="000000"/>
          <w:kern w:val="0"/>
          <w:sz w:val="30"/>
          <w:szCs w:val="30"/>
        </w:rPr>
        <w:br w:type="textWrapping"/>
      </w:r>
      <w:r>
        <w:rPr>
          <w:rFonts w:ascii="黑体" w:hAnsi="黑体" w:eastAsia="黑体" w:cs="宋体"/>
          <w:b/>
          <w:bCs/>
          <w:color w:val="000000"/>
          <w:kern w:val="0"/>
          <w:sz w:val="30"/>
          <w:szCs w:val="30"/>
        </w:rPr>
        <w:t>（三）当年部门年度整体支出绩效目标。</w:t>
      </w:r>
      <w:r>
        <w:rPr>
          <w:rFonts w:ascii="仿宋" w:hAnsi="仿宋" w:eastAsia="仿宋" w:cs="宋体"/>
          <w:color w:val="000000"/>
          <w:kern w:val="0"/>
          <w:sz w:val="24"/>
        </w:rPr>
        <w:t>20</w:t>
      </w:r>
      <w:r>
        <w:rPr>
          <w:rFonts w:ascii="仿宋" w:hAnsi="仿宋" w:eastAsia="仿宋" w:cs="宋体"/>
          <w:color w:val="000000"/>
          <w:kern w:val="0"/>
          <w:sz w:val="30"/>
          <w:szCs w:val="30"/>
        </w:rPr>
        <w:t>21年基本支出中的工资福利支出主要用于职工的基本工资、津贴补贴、奖金及社会保障费缴费；商品和服务支出主要用于全单位的办公费、差旅费、会议费、培训费、公务接待费；对个人和家庭的补助主要用于员工的公积金、生活补助等。</w:t>
      </w:r>
      <w:r>
        <w:rPr>
          <w:rFonts w:hint="eastAsia" w:ascii="仿宋" w:hAnsi="仿宋" w:eastAsia="仿宋" w:cs="宋体"/>
          <w:b/>
          <w:bCs/>
          <w:color w:val="000000"/>
          <w:kern w:val="0"/>
          <w:sz w:val="30"/>
          <w:szCs w:val="30"/>
        </w:rPr>
        <w:br w:type="textWrapping"/>
      </w:r>
      <w:r>
        <w:rPr>
          <w:rFonts w:ascii="黑体" w:hAnsi="黑体" w:eastAsia="黑体" w:cs="宋体"/>
          <w:b/>
          <w:bCs/>
          <w:color w:val="000000"/>
          <w:kern w:val="0"/>
          <w:sz w:val="30"/>
          <w:szCs w:val="30"/>
        </w:rPr>
        <w:t>（四）部门预算绩效管理开展情况</w:t>
      </w:r>
      <w:r>
        <w:rPr>
          <w:rFonts w:ascii="仿宋" w:hAnsi="仿宋" w:eastAsia="仿宋" w:cs="宋体"/>
          <w:b/>
          <w:bCs/>
          <w:color w:val="000000"/>
          <w:kern w:val="0"/>
          <w:sz w:val="30"/>
          <w:szCs w:val="30"/>
        </w:rPr>
        <w:t>。</w:t>
      </w:r>
      <w:r>
        <w:rPr>
          <w:rFonts w:ascii="仿宋" w:hAnsi="仿宋" w:eastAsia="仿宋" w:cs="宋体"/>
          <w:color w:val="000000"/>
          <w:kern w:val="0"/>
          <w:sz w:val="30"/>
          <w:szCs w:val="30"/>
        </w:rPr>
        <w:t>一是加大宣传力度，进一步提升</w:t>
      </w:r>
      <w:r>
        <w:rPr>
          <w:rFonts w:hint="eastAsia" w:ascii="仿宋" w:hAnsi="仿宋" w:eastAsia="仿宋" w:cs="宋体"/>
          <w:color w:val="000000"/>
          <w:kern w:val="0"/>
          <w:sz w:val="30"/>
          <w:szCs w:val="30"/>
        </w:rPr>
        <w:t>中共全南县委宣传部</w:t>
      </w:r>
      <w:r>
        <w:rPr>
          <w:rFonts w:ascii="仿宋" w:hAnsi="仿宋" w:eastAsia="仿宋" w:cs="宋体"/>
          <w:color w:val="000000"/>
          <w:kern w:val="0"/>
          <w:sz w:val="30"/>
          <w:szCs w:val="30"/>
        </w:rPr>
        <w:t>的知名度。二是</w:t>
      </w:r>
      <w:r>
        <w:rPr>
          <w:rFonts w:hint="eastAsia" w:ascii="仿宋" w:hAnsi="仿宋" w:eastAsia="仿宋" w:cs="宋体"/>
          <w:color w:val="000000"/>
          <w:kern w:val="0"/>
          <w:sz w:val="30"/>
          <w:szCs w:val="30"/>
        </w:rPr>
        <w:t>加强对各类阵地的管理，开展网络安全检查2次，开展党史学习教育系列活动</w:t>
      </w:r>
      <w:r>
        <w:rPr>
          <w:rFonts w:ascii="仿宋" w:hAnsi="仿宋" w:eastAsia="仿宋" w:cs="宋体"/>
          <w:color w:val="000000"/>
          <w:kern w:val="0"/>
          <w:sz w:val="30"/>
          <w:szCs w:val="30"/>
        </w:rPr>
        <w:t>。三是</w:t>
      </w:r>
      <w:r>
        <w:rPr>
          <w:rFonts w:hint="eastAsia" w:ascii="仿宋" w:hAnsi="仿宋" w:eastAsia="仿宋" w:cs="宋体"/>
          <w:color w:val="000000"/>
          <w:kern w:val="0"/>
          <w:sz w:val="30"/>
          <w:szCs w:val="30"/>
        </w:rPr>
        <w:t>着力培育好人文化，积极开展公民道德实践活动</w:t>
      </w:r>
      <w:r>
        <w:rPr>
          <w:rFonts w:ascii="仿宋" w:hAnsi="仿宋" w:eastAsia="仿宋" w:cs="宋体"/>
          <w:color w:val="000000"/>
          <w:kern w:val="0"/>
          <w:sz w:val="30"/>
          <w:szCs w:val="30"/>
        </w:rPr>
        <w:t>。</w:t>
      </w:r>
      <w:r>
        <w:rPr>
          <w:rFonts w:hint="eastAsia" w:ascii="仿宋" w:hAnsi="仿宋" w:eastAsia="仿宋" w:cs="宋体"/>
          <w:b/>
          <w:bCs/>
          <w:color w:val="000000"/>
          <w:kern w:val="0"/>
          <w:sz w:val="30"/>
          <w:szCs w:val="30"/>
        </w:rPr>
        <w:br w:type="textWrapping"/>
      </w:r>
      <w:r>
        <w:rPr>
          <w:rFonts w:ascii="黑体" w:hAnsi="黑体" w:eastAsia="黑体" w:cs="宋体"/>
          <w:bCs/>
          <w:color w:val="000000"/>
          <w:kern w:val="0"/>
          <w:sz w:val="30"/>
          <w:szCs w:val="30"/>
        </w:rPr>
        <w:t>（五）当年部门预算及执行情况</w:t>
      </w:r>
      <w:r>
        <w:rPr>
          <w:rFonts w:ascii="仿宋" w:hAnsi="仿宋" w:eastAsia="仿宋" w:cs="宋体"/>
          <w:b/>
          <w:bCs/>
          <w:color w:val="000000"/>
          <w:kern w:val="0"/>
          <w:sz w:val="30"/>
          <w:szCs w:val="30"/>
        </w:rPr>
        <w:t>。</w:t>
      </w:r>
      <w:r>
        <w:rPr>
          <w:rFonts w:ascii="仿宋" w:hAnsi="仿宋" w:eastAsia="仿宋" w:cs="宋体"/>
          <w:color w:val="000000"/>
          <w:kern w:val="0"/>
          <w:sz w:val="30"/>
          <w:szCs w:val="30"/>
        </w:rPr>
        <w:t>县财政局年初批复</w:t>
      </w:r>
      <w:r>
        <w:rPr>
          <w:rFonts w:hint="eastAsia" w:ascii="仿宋" w:hAnsi="仿宋" w:eastAsia="仿宋" w:cs="宋体"/>
          <w:color w:val="000000"/>
          <w:kern w:val="0"/>
          <w:sz w:val="30"/>
          <w:szCs w:val="30"/>
        </w:rPr>
        <w:t>中共全南县委宣传部</w:t>
      </w:r>
      <w:r>
        <w:rPr>
          <w:rFonts w:ascii="仿宋" w:hAnsi="仿宋" w:eastAsia="仿宋" w:cs="宋体"/>
          <w:color w:val="000000"/>
          <w:kern w:val="0"/>
          <w:sz w:val="30"/>
          <w:szCs w:val="30"/>
        </w:rPr>
        <w:t>2021年度部门预算支出</w:t>
      </w:r>
      <w:r>
        <w:rPr>
          <w:rFonts w:ascii="仿宋" w:hAnsi="仿宋" w:eastAsia="仿宋"/>
          <w:sz w:val="30"/>
          <w:szCs w:val="30"/>
        </w:rPr>
        <w:t>473.75</w:t>
      </w:r>
      <w:r>
        <w:rPr>
          <w:rFonts w:ascii="仿宋" w:hAnsi="仿宋" w:eastAsia="仿宋" w:cs="宋体"/>
          <w:color w:val="000000"/>
          <w:kern w:val="0"/>
          <w:sz w:val="30"/>
          <w:szCs w:val="30"/>
        </w:rPr>
        <w:t>万元</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其中工资福利支出</w:t>
      </w:r>
      <w:r>
        <w:rPr>
          <w:rFonts w:ascii="仿宋" w:hAnsi="仿宋" w:eastAsia="仿宋"/>
          <w:sz w:val="30"/>
          <w:szCs w:val="30"/>
        </w:rPr>
        <w:t>164.43</w:t>
      </w:r>
      <w:r>
        <w:rPr>
          <w:rFonts w:ascii="仿宋" w:hAnsi="仿宋" w:eastAsia="仿宋" w:cs="宋体"/>
          <w:color w:val="000000"/>
          <w:kern w:val="0"/>
          <w:sz w:val="30"/>
          <w:szCs w:val="30"/>
        </w:rPr>
        <w:t>万元</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商品和服务支出</w:t>
      </w:r>
      <w:r>
        <w:rPr>
          <w:rFonts w:ascii="仿宋" w:hAnsi="仿宋" w:eastAsia="仿宋"/>
          <w:sz w:val="30"/>
          <w:szCs w:val="30"/>
        </w:rPr>
        <w:t xml:space="preserve">223.33 </w:t>
      </w:r>
      <w:r>
        <w:rPr>
          <w:rFonts w:ascii="仿宋" w:hAnsi="仿宋" w:eastAsia="仿宋" w:cs="宋体"/>
          <w:color w:val="000000"/>
          <w:kern w:val="0"/>
          <w:sz w:val="30"/>
          <w:szCs w:val="30"/>
        </w:rPr>
        <w:t>万元</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对个人和家庭的补助支出</w:t>
      </w:r>
      <w:r>
        <w:rPr>
          <w:rFonts w:hint="eastAsia" w:ascii="仿宋" w:hAnsi="仿宋" w:eastAsia="仿宋" w:cs="宋体"/>
          <w:color w:val="000000"/>
          <w:kern w:val="0"/>
          <w:sz w:val="30"/>
          <w:szCs w:val="30"/>
        </w:rPr>
        <w:t>2.85</w:t>
      </w:r>
      <w:r>
        <w:rPr>
          <w:rFonts w:ascii="仿宋" w:hAnsi="仿宋" w:eastAsia="仿宋" w:cs="宋体"/>
          <w:color w:val="000000"/>
          <w:kern w:val="0"/>
          <w:sz w:val="30"/>
          <w:szCs w:val="30"/>
        </w:rPr>
        <w:t>万元</w:t>
      </w:r>
      <w:r>
        <w:rPr>
          <w:rFonts w:hint="eastAsia" w:ascii="仿宋" w:hAnsi="仿宋" w:eastAsia="仿宋" w:cs="宋体"/>
          <w:color w:val="000000"/>
          <w:kern w:val="0"/>
          <w:sz w:val="30"/>
          <w:szCs w:val="30"/>
        </w:rPr>
        <w:t>；其他资本性支出81.5万元。</w:t>
      </w:r>
    </w:p>
    <w:p>
      <w:pPr>
        <w:rPr>
          <w:rFonts w:ascii="仿宋" w:hAnsi="仿宋" w:eastAsia="仿宋"/>
          <w:sz w:val="30"/>
          <w:szCs w:val="30"/>
        </w:rPr>
      </w:pPr>
      <w:r>
        <w:rPr>
          <w:rFonts w:ascii="黑体" w:hAnsi="黑体" w:eastAsia="黑体" w:cs="宋体"/>
          <w:b/>
          <w:bCs/>
          <w:color w:val="000000"/>
          <w:kern w:val="0"/>
          <w:sz w:val="30"/>
          <w:szCs w:val="30"/>
        </w:rPr>
        <w:t>二、部门整体支出绩效实现情况</w:t>
      </w:r>
      <w:r>
        <w:rPr>
          <w:rFonts w:hint="eastAsia" w:ascii="黑体" w:hAnsi="黑体" w:eastAsia="黑体" w:cs="宋体"/>
          <w:color w:val="000000"/>
          <w:kern w:val="0"/>
          <w:sz w:val="30"/>
          <w:szCs w:val="30"/>
        </w:rPr>
        <w:br w:type="textWrapping"/>
      </w:r>
      <w:r>
        <w:rPr>
          <w:rFonts w:ascii="仿宋" w:hAnsi="仿宋" w:eastAsia="仿宋" w:cs="宋体"/>
          <w:color w:val="000000"/>
          <w:kern w:val="0"/>
          <w:sz w:val="30"/>
          <w:szCs w:val="30"/>
        </w:rPr>
        <w:t>（一）履职完成情况：自我评价得分95分，</w:t>
      </w:r>
      <w:r>
        <w:rPr>
          <w:rFonts w:hint="eastAsia" w:ascii="仿宋" w:hAnsi="仿宋" w:eastAsia="仿宋" w:cs="宋体"/>
          <w:color w:val="000000"/>
          <w:kern w:val="0"/>
          <w:sz w:val="30"/>
          <w:szCs w:val="30"/>
        </w:rPr>
        <w:t>优秀</w:t>
      </w:r>
      <w:r>
        <w:rPr>
          <w:rFonts w:ascii="仿宋" w:hAnsi="仿宋" w:eastAsia="仿宋" w:cs="宋体"/>
          <w:b/>
          <w:bCs/>
          <w:color w:val="000000"/>
          <w:kern w:val="0"/>
          <w:sz w:val="30"/>
          <w:szCs w:val="30"/>
        </w:rPr>
        <w:t>。</w:t>
      </w:r>
      <w:r>
        <w:rPr>
          <w:rFonts w:hint="eastAsia" w:ascii="仿宋" w:hAnsi="仿宋" w:eastAsia="仿宋" w:cs="宋体"/>
          <w:b/>
          <w:bCs/>
          <w:color w:val="000000"/>
          <w:kern w:val="0"/>
          <w:sz w:val="30"/>
          <w:szCs w:val="30"/>
        </w:rPr>
        <w:br w:type="textWrapping"/>
      </w:r>
      <w:r>
        <w:rPr>
          <w:rFonts w:ascii="仿宋" w:hAnsi="仿宋" w:eastAsia="仿宋" w:cs="宋体"/>
          <w:color w:val="000000"/>
          <w:kern w:val="0"/>
          <w:sz w:val="30"/>
          <w:szCs w:val="30"/>
        </w:rPr>
        <w:t>（二）履职效果情况：本</w:t>
      </w:r>
      <w:r>
        <w:rPr>
          <w:rFonts w:hint="eastAsia" w:ascii="仿宋" w:hAnsi="仿宋" w:eastAsia="仿宋" w:cs="宋体"/>
          <w:color w:val="000000"/>
          <w:kern w:val="0"/>
          <w:sz w:val="30"/>
          <w:szCs w:val="30"/>
        </w:rPr>
        <w:t>部</w:t>
      </w:r>
      <w:r>
        <w:rPr>
          <w:rFonts w:ascii="仿宋" w:hAnsi="仿宋" w:eastAsia="仿宋" w:cs="宋体"/>
          <w:color w:val="000000"/>
          <w:kern w:val="0"/>
          <w:sz w:val="30"/>
          <w:szCs w:val="30"/>
        </w:rPr>
        <w:t>对照部门整体支出绩效评价指标体系评分要求，从部门整体支出的经济性、效率性、有效性和可持续性等方面对项目进行量化、具体分析。一是大力提倡勤俭节约，坚持把有限的经费用在全县的</w:t>
      </w:r>
      <w:r>
        <w:rPr>
          <w:rFonts w:hint="eastAsia" w:ascii="仿宋" w:hAnsi="仿宋" w:eastAsia="仿宋" w:cs="宋体"/>
          <w:color w:val="000000"/>
          <w:kern w:val="0"/>
          <w:sz w:val="30"/>
          <w:szCs w:val="30"/>
        </w:rPr>
        <w:t>宣传</w:t>
      </w:r>
      <w:r>
        <w:rPr>
          <w:rFonts w:ascii="仿宋" w:hAnsi="仿宋" w:eastAsia="仿宋" w:cs="宋体"/>
          <w:color w:val="000000"/>
          <w:kern w:val="0"/>
          <w:sz w:val="30"/>
          <w:szCs w:val="30"/>
        </w:rPr>
        <w:t>事业支出建设上；二是严格财经纪律，严格财务制度，坚持先有预算、后有支出；三是严格审批程序，坚持财务开支一支笔。这些措施，较好地保证了财务开支和资金使用的合法合规、安全有效。我单位2021年部门整体支出绩效情况较好，各部门均按年初设定的目标任务积极完成各项工作。这些措施，较好地保证了财务开支和资金使用的合法合规、安全有效，较好的保证了全县</w:t>
      </w:r>
      <w:r>
        <w:rPr>
          <w:rFonts w:hint="eastAsia" w:ascii="仿宋" w:hAnsi="仿宋" w:eastAsia="仿宋" w:cs="宋体"/>
          <w:color w:val="000000"/>
          <w:kern w:val="0"/>
          <w:sz w:val="30"/>
          <w:szCs w:val="30"/>
        </w:rPr>
        <w:t>宣传</w:t>
      </w:r>
      <w:r>
        <w:rPr>
          <w:rFonts w:ascii="仿宋" w:hAnsi="仿宋" w:eastAsia="仿宋" w:cs="宋体"/>
          <w:color w:val="000000"/>
          <w:kern w:val="0"/>
          <w:sz w:val="30"/>
          <w:szCs w:val="30"/>
        </w:rPr>
        <w:t>工作的可持续性发展。</w:t>
      </w:r>
      <w:r>
        <w:rPr>
          <w:rFonts w:hint="eastAsia" w:ascii="仿宋" w:hAnsi="仿宋" w:eastAsia="仿宋" w:cs="宋体"/>
          <w:b/>
          <w:bCs/>
          <w:color w:val="000000"/>
          <w:kern w:val="0"/>
          <w:sz w:val="30"/>
          <w:szCs w:val="30"/>
        </w:rPr>
        <w:br w:type="textWrapping"/>
      </w:r>
      <w:r>
        <w:rPr>
          <w:rFonts w:ascii="仿宋" w:hAnsi="仿宋" w:eastAsia="仿宋" w:cs="宋体"/>
          <w:color w:val="000000"/>
          <w:kern w:val="0"/>
          <w:sz w:val="30"/>
          <w:szCs w:val="30"/>
        </w:rPr>
        <w:t>（三）社会满意度及可持续性影响：服务对象或受益群众满意度100%满意。</w:t>
      </w:r>
      <w:r>
        <w:rPr>
          <w:rFonts w:hint="eastAsia" w:ascii="仿宋" w:hAnsi="仿宋" w:eastAsia="仿宋" w:cs="宋体"/>
          <w:color w:val="000000"/>
          <w:kern w:val="0"/>
          <w:sz w:val="30"/>
          <w:szCs w:val="30"/>
        </w:rPr>
        <w:br w:type="textWrapping"/>
      </w:r>
      <w:r>
        <w:rPr>
          <w:rFonts w:ascii="仿宋" w:hAnsi="仿宋" w:eastAsia="仿宋" w:cs="宋体"/>
          <w:b/>
          <w:bCs/>
          <w:color w:val="000000"/>
          <w:kern w:val="0"/>
          <w:sz w:val="30"/>
          <w:szCs w:val="30"/>
        </w:rPr>
        <w:t>三、部门整体支出绩效中存在问题及改进措施</w:t>
      </w:r>
      <w:r>
        <w:rPr>
          <w:rFonts w:hint="eastAsia" w:ascii="仿宋" w:hAnsi="仿宋" w:eastAsia="仿宋" w:cs="宋体"/>
          <w:color w:val="000000"/>
          <w:kern w:val="0"/>
          <w:sz w:val="30"/>
          <w:szCs w:val="30"/>
        </w:rPr>
        <w:br w:type="textWrapping"/>
      </w:r>
      <w:r>
        <w:rPr>
          <w:rFonts w:ascii="仿宋" w:hAnsi="仿宋" w:eastAsia="仿宋" w:cs="宋体"/>
          <w:color w:val="000000"/>
          <w:kern w:val="0"/>
          <w:sz w:val="30"/>
          <w:szCs w:val="30"/>
        </w:rPr>
        <w:t>（一）主要问题及原因分析</w:t>
      </w:r>
      <w:r>
        <w:rPr>
          <w:rFonts w:ascii="仿宋" w:hAnsi="仿宋" w:eastAsia="仿宋" w:cs="宋体"/>
          <w:b/>
          <w:bCs/>
          <w:color w:val="000000"/>
          <w:kern w:val="0"/>
          <w:sz w:val="30"/>
          <w:szCs w:val="30"/>
        </w:rPr>
        <w:t>。</w:t>
      </w:r>
      <w:r>
        <w:rPr>
          <w:rFonts w:ascii="仿宋" w:hAnsi="仿宋" w:eastAsia="仿宋" w:cs="宋体"/>
          <w:color w:val="000000"/>
          <w:kern w:val="0"/>
          <w:sz w:val="30"/>
          <w:szCs w:val="30"/>
        </w:rPr>
        <w:t>1、健全财务制度，加强对财务人员的业务培训；2、规范基本支出，严格按年初预算标准执行。</w:t>
      </w:r>
      <w:r>
        <w:rPr>
          <w:rFonts w:hint="eastAsia" w:ascii="仿宋" w:hAnsi="仿宋" w:eastAsia="仿宋" w:cs="宋体"/>
          <w:color w:val="000000"/>
          <w:kern w:val="0"/>
          <w:sz w:val="30"/>
          <w:szCs w:val="30"/>
        </w:rPr>
        <w:br w:type="textWrapping"/>
      </w:r>
      <w:r>
        <w:rPr>
          <w:rFonts w:ascii="仿宋" w:hAnsi="仿宋" w:eastAsia="仿宋" w:cs="宋体"/>
          <w:color w:val="000000"/>
          <w:kern w:val="0"/>
          <w:sz w:val="30"/>
          <w:szCs w:val="30"/>
        </w:rPr>
        <w:t>（二）改进的方向和具体措施。1、加强财务制度建设，建立有效的支出约束机制。一是综合性的管理制度，如加强经费管理制度、财务人员岗位职责等。二是单项的管理制度，如加强办公费、电话费等管理制度。三是相关性的管理制度，如接待制度等。这样，从单位内建立起有效的支出约束机制，做到有章可循，并且严格按制度办事，以堵塞漏洞，节约资金。2、强化开支计划性，合理有效安排各项经费。计划制定后，还必须严格执行，防止前紧后松，保证计划的有效性。</w:t>
      </w:r>
      <w:r>
        <w:rPr>
          <w:rFonts w:hint="eastAsia" w:ascii="仿宋" w:hAnsi="仿宋" w:eastAsia="仿宋" w:cs="宋体"/>
          <w:color w:val="000000"/>
          <w:kern w:val="0"/>
          <w:sz w:val="30"/>
          <w:szCs w:val="30"/>
        </w:rPr>
        <w:br w:type="textWrapping"/>
      </w:r>
      <w:r>
        <w:rPr>
          <w:rFonts w:ascii="仿宋" w:hAnsi="仿宋" w:eastAsia="仿宋" w:cs="宋体"/>
          <w:b/>
          <w:bCs/>
          <w:color w:val="000000"/>
          <w:kern w:val="0"/>
          <w:sz w:val="30"/>
          <w:szCs w:val="30"/>
        </w:rPr>
        <w:t>四、绩效自评结果拟应用和公开情况</w:t>
      </w:r>
      <w:r>
        <w:rPr>
          <w:rFonts w:ascii="仿宋" w:hAnsi="仿宋" w:eastAsia="仿宋" w:cs="宋体"/>
          <w:color w:val="000000"/>
          <w:kern w:val="0"/>
          <w:sz w:val="30"/>
          <w:szCs w:val="30"/>
        </w:rPr>
        <w:t xml:space="preserve">                                                                                                                                            本单位整体绩效自评结果为优秀，会按规定将绩效结果随同部门决算一同公开。</w:t>
      </w:r>
      <w:r>
        <w:rPr>
          <w:rFonts w:hint="eastAsia" w:ascii="仿宋" w:hAnsi="仿宋" w:eastAsia="仿宋" w:cs="宋体"/>
          <w:color w:val="000000"/>
          <w:kern w:val="0"/>
          <w:sz w:val="30"/>
          <w:szCs w:val="30"/>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xZmM0MmRjOTJhOGU1MTJlMzRmMWQ0YjI2NDQ4NGEifQ=="/>
  </w:docVars>
  <w:rsids>
    <w:rsidRoot w:val="007912CB"/>
    <w:rsid w:val="002F07A8"/>
    <w:rsid w:val="003A764D"/>
    <w:rsid w:val="007912CB"/>
    <w:rsid w:val="51777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jc w:val="left"/>
    </w:pPr>
    <w:rPr>
      <w:rFonts w:ascii="Calibri" w:hAnsi="Calibri" w:eastAsia="宋体" w:cs="宋体"/>
      <w:kern w:val="0"/>
      <w:sz w:val="24"/>
      <w:szCs w:val="24"/>
    </w:rPr>
  </w:style>
  <w:style w:type="character" w:customStyle="1" w:styleId="5">
    <w:name w:val="font41"/>
    <w:basedOn w:val="4"/>
    <w:uiPriority w:val="0"/>
    <w:rPr>
      <w:rFonts w:hint="eastAsia" w:ascii="黑体" w:hAnsi="黑体" w:eastAsia="黑体"/>
      <w:color w:val="000000"/>
      <w:sz w:val="24"/>
      <w:szCs w:val="24"/>
      <w:u w:val="none"/>
    </w:rPr>
  </w:style>
  <w:style w:type="character" w:customStyle="1" w:styleId="6">
    <w:name w:val="font61"/>
    <w:basedOn w:val="4"/>
    <w:uiPriority w:val="0"/>
    <w:rPr>
      <w:rFonts w:hint="eastAsia" w:ascii="仿宋" w:hAnsi="仿宋" w:eastAsia="仿宋"/>
      <w:color w:val="000000"/>
      <w:sz w:val="24"/>
      <w:szCs w:val="24"/>
      <w:u w:val="none"/>
    </w:rPr>
  </w:style>
  <w:style w:type="character" w:customStyle="1" w:styleId="7">
    <w:name w:val="font01"/>
    <w:basedOn w:val="4"/>
    <w:uiPriority w:val="0"/>
    <w:rPr>
      <w:rFonts w:hint="eastAsia" w:ascii="仿宋" w:hAnsi="仿宋" w:eastAsia="仿宋"/>
      <w:b/>
      <w:bCs/>
      <w:color w:val="000000"/>
      <w:sz w:val="24"/>
      <w:szCs w:val="24"/>
      <w:u w:val="none"/>
    </w:rPr>
  </w:style>
  <w:style w:type="character" w:customStyle="1" w:styleId="8">
    <w:name w:val="font71"/>
    <w:basedOn w:val="4"/>
    <w:uiPriority w:val="0"/>
    <w:rPr>
      <w:rFonts w:hint="eastAsia" w:ascii="仿宋" w:hAnsi="仿宋" w:eastAsia="仿宋"/>
      <w:color w:val="000000"/>
      <w:sz w:val="24"/>
      <w:szCs w:val="24"/>
      <w:u w:val="none"/>
    </w:rPr>
  </w:style>
  <w:style w:type="character" w:customStyle="1" w:styleId="9">
    <w:name w:val="font81"/>
    <w:basedOn w:val="4"/>
    <w:uiPriority w:val="0"/>
    <w:rPr>
      <w:rFonts w:hint="eastAsia" w:ascii="仿宋" w:hAnsi="仿宋" w:eastAsia="仿宋"/>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1368</Words>
  <Characters>1404</Characters>
  <Lines>11</Lines>
  <Paragraphs>3</Paragraphs>
  <TotalTime>31</TotalTime>
  <ScaleCrop>false</ScaleCrop>
  <LinksUpToDate>false</LinksUpToDate>
  <CharactersWithSpaces>1546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2022-10-04T01:45:00Z</dcterms:created>
  <dc:creator>Administrator</dc:creator>
  <cp:lastModifiedBy>Administrator</cp:lastModifiedBy>
  <dcterms:modified xsi:type="dcterms:W3CDTF">2022-10-17T07:05:06Z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0AD85207B72F42E49EEE61A03C87E83C</vt:lpwstr>
  </property>
</Properties>
</file>