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部门评价报告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58" w:firstLineChars="200"/>
        <w:textAlignment w:val="baseline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6"/>
          <w:sz w:val="29"/>
          <w:szCs w:val="29"/>
        </w:rPr>
        <w:t>一</w:t>
      </w:r>
      <w:r>
        <w:rPr>
          <w:rFonts w:ascii="黑体" w:hAnsi="黑体" w:eastAsia="黑体" w:cs="黑体"/>
          <w:spacing w:val="-49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29"/>
          <w:szCs w:val="29"/>
        </w:rPr>
        <w:t>、</w:t>
      </w:r>
      <w:r>
        <w:rPr>
          <w:rFonts w:ascii="黑体" w:hAnsi="黑体" w:eastAsia="黑体" w:cs="黑体"/>
          <w:spacing w:val="-5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29"/>
          <w:szCs w:val="29"/>
        </w:rPr>
        <w:t>基本情况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54" w:firstLineChars="200"/>
        <w:textAlignment w:val="baseline"/>
        <w:rPr>
          <w:rFonts w:ascii="楷体" w:hAnsi="楷体" w:eastAsia="楷体" w:cs="楷体"/>
          <w:b/>
          <w:bCs/>
          <w:sz w:val="29"/>
          <w:szCs w:val="29"/>
        </w:rPr>
      </w:pPr>
      <w:r>
        <w:rPr>
          <w:rFonts w:hint="eastAsia" w:ascii="楷体" w:hAnsi="楷体" w:eastAsia="楷体" w:cs="楷体"/>
          <w:b/>
          <w:bCs/>
          <w:spacing w:val="18"/>
          <w:sz w:val="29"/>
          <w:szCs w:val="29"/>
          <w:lang w:eastAsia="zh-CN"/>
        </w:rPr>
        <w:t>（</w:t>
      </w:r>
      <w:r>
        <w:rPr>
          <w:rFonts w:ascii="楷体" w:hAnsi="楷体" w:eastAsia="楷体" w:cs="楷体"/>
          <w:b/>
          <w:bCs/>
          <w:spacing w:val="-85"/>
          <w:sz w:val="29"/>
          <w:szCs w:val="29"/>
        </w:rPr>
        <w:t xml:space="preserve"> </w:t>
      </w:r>
      <w:r>
        <w:rPr>
          <w:rFonts w:ascii="楷体" w:hAnsi="楷体" w:eastAsia="楷体" w:cs="楷体"/>
          <w:b/>
          <w:bCs/>
          <w:spacing w:val="18"/>
          <w:sz w:val="29"/>
          <w:szCs w:val="29"/>
        </w:rPr>
        <w:t>一</w:t>
      </w:r>
      <w:r>
        <w:rPr>
          <w:rFonts w:hint="eastAsia" w:ascii="楷体" w:hAnsi="楷体" w:eastAsia="楷体" w:cs="楷体"/>
          <w:b/>
          <w:bCs/>
          <w:spacing w:val="18"/>
          <w:sz w:val="29"/>
          <w:szCs w:val="29"/>
          <w:lang w:eastAsia="zh-CN"/>
        </w:rPr>
        <w:t>）</w:t>
      </w:r>
      <w:r>
        <w:rPr>
          <w:rFonts w:ascii="楷体" w:hAnsi="楷体" w:eastAsia="楷体" w:cs="楷体"/>
          <w:b/>
          <w:bCs/>
          <w:spacing w:val="18"/>
          <w:sz w:val="29"/>
          <w:szCs w:val="29"/>
        </w:rPr>
        <w:t>项目概况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44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9"/>
          <w:sz w:val="29"/>
          <w:szCs w:val="29"/>
        </w:rPr>
        <w:t>1、</w:t>
      </w:r>
      <w:r>
        <w:rPr>
          <w:rFonts w:ascii="仿宋" w:hAnsi="仿宋" w:eastAsia="仿宋" w:cs="仿宋"/>
          <w:spacing w:val="-6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9"/>
          <w:sz w:val="29"/>
          <w:szCs w:val="29"/>
        </w:rPr>
        <w:t>项目背景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8" w:firstLineChars="200"/>
        <w:textAlignment w:val="baseline"/>
        <w:rPr>
          <w:rFonts w:hint="eastAsia" w:ascii="仿宋" w:hAnsi="仿宋" w:eastAsia="仿宋" w:cs="仿宋"/>
          <w:sz w:val="29"/>
          <w:szCs w:val="29"/>
          <w:lang w:eastAsia="zh-CN"/>
        </w:rPr>
      </w:pPr>
      <w:r>
        <w:rPr>
          <w:rFonts w:hint="eastAsia" w:ascii="仿宋" w:hAnsi="仿宋" w:eastAsia="仿宋" w:cs="仿宋"/>
          <w:spacing w:val="17"/>
          <w:sz w:val="29"/>
          <w:szCs w:val="29"/>
          <w:lang w:eastAsia="zh-CN"/>
        </w:rPr>
        <w:t>（</w:t>
      </w:r>
      <w:r>
        <w:rPr>
          <w:rFonts w:ascii="仿宋" w:hAnsi="仿宋" w:eastAsia="仿宋" w:cs="仿宋"/>
          <w:spacing w:val="17"/>
          <w:sz w:val="29"/>
          <w:szCs w:val="29"/>
        </w:rPr>
        <w:t>1</w:t>
      </w:r>
      <w:r>
        <w:rPr>
          <w:rFonts w:hint="eastAsia" w:ascii="仿宋" w:hAnsi="仿宋" w:eastAsia="仿宋" w:cs="仿宋"/>
          <w:spacing w:val="17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spacing w:val="17"/>
          <w:sz w:val="29"/>
          <w:szCs w:val="29"/>
        </w:rPr>
        <w:t>强化</w:t>
      </w:r>
      <w:r>
        <w:rPr>
          <w:rFonts w:hint="eastAsia" w:ascii="仿宋" w:hAnsi="仿宋" w:eastAsia="仿宋" w:cs="仿宋"/>
          <w:spacing w:val="17"/>
          <w:sz w:val="29"/>
          <w:szCs w:val="29"/>
          <w:lang w:eastAsia="zh-CN"/>
        </w:rPr>
        <w:t>防汛抗旱</w:t>
      </w:r>
      <w:r>
        <w:rPr>
          <w:rFonts w:ascii="仿宋" w:hAnsi="仿宋" w:eastAsia="仿宋" w:cs="仿宋"/>
          <w:spacing w:val="17"/>
          <w:sz w:val="29"/>
          <w:szCs w:val="29"/>
        </w:rPr>
        <w:t>，</w:t>
      </w:r>
      <w:r>
        <w:rPr>
          <w:rFonts w:hint="eastAsia" w:ascii="仿宋" w:hAnsi="仿宋" w:eastAsia="仿宋" w:cs="仿宋"/>
          <w:spacing w:val="17"/>
          <w:sz w:val="29"/>
          <w:szCs w:val="29"/>
          <w:lang w:eastAsia="zh-CN"/>
        </w:rPr>
        <w:t>保障防汛抗旱工作。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4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hint="eastAsia" w:ascii="仿宋" w:hAnsi="仿宋" w:eastAsia="仿宋" w:cs="仿宋"/>
          <w:spacing w:val="21"/>
          <w:sz w:val="29"/>
          <w:szCs w:val="29"/>
          <w:lang w:eastAsia="zh-CN"/>
        </w:rPr>
        <w:t>（</w:t>
      </w:r>
      <w:r>
        <w:rPr>
          <w:rFonts w:ascii="仿宋" w:hAnsi="仿宋" w:eastAsia="仿宋" w:cs="仿宋"/>
          <w:spacing w:val="21"/>
          <w:sz w:val="29"/>
          <w:szCs w:val="29"/>
        </w:rPr>
        <w:t>2</w:t>
      </w:r>
      <w:r>
        <w:rPr>
          <w:rFonts w:hint="eastAsia" w:ascii="仿宋" w:hAnsi="仿宋" w:eastAsia="仿宋" w:cs="仿宋"/>
          <w:spacing w:val="21"/>
          <w:sz w:val="29"/>
          <w:szCs w:val="29"/>
          <w:lang w:eastAsia="zh-CN"/>
        </w:rPr>
        <w:t>）编制</w:t>
      </w:r>
      <w:r>
        <w:rPr>
          <w:rFonts w:hint="eastAsia" w:ascii="仿宋" w:hAnsi="仿宋" w:eastAsia="仿宋" w:cs="仿宋"/>
          <w:spacing w:val="17"/>
          <w:sz w:val="29"/>
          <w:szCs w:val="29"/>
          <w:lang w:eastAsia="zh-CN"/>
        </w:rPr>
        <w:t>防汛抗旱应急预案。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32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hint="eastAsia" w:ascii="仿宋" w:hAnsi="仿宋" w:eastAsia="仿宋" w:cs="仿宋"/>
          <w:spacing w:val="13"/>
          <w:position w:val="20"/>
          <w:sz w:val="29"/>
          <w:szCs w:val="29"/>
          <w:lang w:eastAsia="zh-CN"/>
        </w:rPr>
        <w:t>（</w:t>
      </w:r>
      <w:r>
        <w:rPr>
          <w:rFonts w:ascii="仿宋" w:hAnsi="仿宋" w:eastAsia="仿宋" w:cs="仿宋"/>
          <w:spacing w:val="13"/>
          <w:position w:val="20"/>
          <w:sz w:val="29"/>
          <w:szCs w:val="29"/>
        </w:rPr>
        <w:t>3</w:t>
      </w:r>
      <w:r>
        <w:rPr>
          <w:rFonts w:hint="eastAsia" w:ascii="仿宋" w:hAnsi="仿宋" w:eastAsia="仿宋" w:cs="仿宋"/>
          <w:spacing w:val="13"/>
          <w:position w:val="20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spacing w:val="13"/>
          <w:position w:val="20"/>
          <w:sz w:val="29"/>
          <w:szCs w:val="29"/>
        </w:rPr>
        <w:t>强化</w:t>
      </w:r>
      <w:r>
        <w:rPr>
          <w:rFonts w:hint="eastAsia" w:ascii="仿宋" w:hAnsi="仿宋" w:eastAsia="仿宋" w:cs="仿宋"/>
          <w:spacing w:val="13"/>
          <w:position w:val="20"/>
          <w:sz w:val="29"/>
          <w:szCs w:val="29"/>
          <w:lang w:eastAsia="zh-CN"/>
        </w:rPr>
        <w:t>防汛抗旱</w:t>
      </w:r>
      <w:r>
        <w:rPr>
          <w:rFonts w:ascii="仿宋" w:hAnsi="仿宋" w:eastAsia="仿宋" w:cs="仿宋"/>
          <w:spacing w:val="13"/>
          <w:position w:val="20"/>
          <w:sz w:val="29"/>
          <w:szCs w:val="29"/>
        </w:rPr>
        <w:t>组织体系、</w:t>
      </w:r>
      <w:r>
        <w:rPr>
          <w:rFonts w:hint="eastAsia" w:ascii="仿宋" w:hAnsi="仿宋" w:eastAsia="仿宋" w:cs="仿宋"/>
          <w:spacing w:val="13"/>
          <w:position w:val="20"/>
          <w:sz w:val="29"/>
          <w:szCs w:val="29"/>
          <w:lang w:eastAsia="zh-CN"/>
        </w:rPr>
        <w:t>组织</w:t>
      </w:r>
      <w:r>
        <w:rPr>
          <w:rFonts w:ascii="仿宋" w:hAnsi="仿宋" w:eastAsia="仿宋" w:cs="仿宋"/>
          <w:spacing w:val="10"/>
          <w:position w:val="20"/>
          <w:sz w:val="29"/>
          <w:szCs w:val="29"/>
        </w:rPr>
        <w:t>开展</w:t>
      </w:r>
      <w:r>
        <w:rPr>
          <w:rFonts w:hint="eastAsia" w:ascii="仿宋" w:hAnsi="仿宋" w:eastAsia="仿宋" w:cs="仿宋"/>
          <w:spacing w:val="13"/>
          <w:position w:val="20"/>
          <w:sz w:val="29"/>
          <w:szCs w:val="29"/>
          <w:lang w:eastAsia="zh-CN"/>
        </w:rPr>
        <w:t>防汛应急演练。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0" w:firstLineChars="200"/>
        <w:textAlignment w:val="baseline"/>
        <w:rPr>
          <w:rFonts w:hint="eastAsia" w:ascii="仿宋" w:hAnsi="仿宋" w:eastAsia="仿宋" w:cs="仿宋"/>
          <w:sz w:val="29"/>
          <w:szCs w:val="29"/>
          <w:lang w:eastAsia="zh-CN"/>
        </w:rPr>
      </w:pPr>
      <w:r>
        <w:rPr>
          <w:rFonts w:hint="eastAsia" w:ascii="仿宋" w:hAnsi="仿宋" w:eastAsia="仿宋" w:cs="仿宋"/>
          <w:spacing w:val="10"/>
          <w:position w:val="20"/>
          <w:sz w:val="29"/>
          <w:szCs w:val="29"/>
          <w:lang w:eastAsia="zh-CN"/>
        </w:rPr>
        <w:t>（</w:t>
      </w:r>
      <w:r>
        <w:rPr>
          <w:rFonts w:ascii="仿宋" w:hAnsi="仿宋" w:eastAsia="仿宋" w:cs="仿宋"/>
          <w:spacing w:val="10"/>
          <w:position w:val="20"/>
          <w:sz w:val="29"/>
          <w:szCs w:val="29"/>
        </w:rPr>
        <w:t>4</w:t>
      </w:r>
      <w:r>
        <w:rPr>
          <w:rFonts w:hint="eastAsia" w:ascii="仿宋" w:hAnsi="仿宋" w:eastAsia="仿宋" w:cs="仿宋"/>
          <w:spacing w:val="10"/>
          <w:position w:val="20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spacing w:val="10"/>
          <w:position w:val="20"/>
          <w:sz w:val="29"/>
          <w:szCs w:val="29"/>
        </w:rPr>
        <w:t>贯彻落实</w:t>
      </w:r>
      <w:r>
        <w:rPr>
          <w:rFonts w:hint="eastAsia" w:ascii="仿宋" w:hAnsi="仿宋" w:eastAsia="仿宋" w:cs="仿宋"/>
          <w:spacing w:val="10"/>
          <w:position w:val="20"/>
          <w:sz w:val="29"/>
          <w:szCs w:val="29"/>
          <w:lang w:eastAsia="zh-CN"/>
        </w:rPr>
        <w:t>防汛抗旱地方性法规</w:t>
      </w:r>
      <w:r>
        <w:rPr>
          <w:rFonts w:ascii="仿宋" w:hAnsi="仿宋" w:eastAsia="仿宋" w:cs="仿宋"/>
          <w:spacing w:val="10"/>
          <w:position w:val="20"/>
          <w:sz w:val="29"/>
          <w:szCs w:val="29"/>
        </w:rPr>
        <w:t>和工作标准，压</w:t>
      </w:r>
      <w:r>
        <w:rPr>
          <w:rFonts w:ascii="仿宋" w:hAnsi="仿宋" w:eastAsia="仿宋" w:cs="仿宋"/>
          <w:spacing w:val="9"/>
          <w:position w:val="20"/>
          <w:sz w:val="29"/>
          <w:szCs w:val="29"/>
        </w:rPr>
        <w:t>实责任</w:t>
      </w:r>
      <w:r>
        <w:rPr>
          <w:rFonts w:hint="eastAsia" w:ascii="仿宋" w:hAnsi="仿宋" w:eastAsia="仿宋" w:cs="仿宋"/>
          <w:spacing w:val="9"/>
          <w:position w:val="20"/>
          <w:sz w:val="29"/>
          <w:szCs w:val="29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20" w:firstLineChars="200"/>
        <w:textAlignment w:val="baseline"/>
        <w:rPr>
          <w:rFonts w:hint="eastAsia" w:ascii="仿宋" w:hAnsi="仿宋" w:eastAsia="仿宋" w:cs="仿宋"/>
          <w:spacing w:val="13"/>
          <w:position w:val="20"/>
          <w:sz w:val="29"/>
          <w:szCs w:val="29"/>
          <w:lang w:eastAsia="zh-CN"/>
        </w:rPr>
      </w:pPr>
      <w:r>
        <w:rPr>
          <w:rFonts w:hint="eastAsia" w:ascii="仿宋" w:hAnsi="仿宋" w:eastAsia="仿宋" w:cs="仿宋"/>
          <w:spacing w:val="10"/>
          <w:position w:val="20"/>
          <w:sz w:val="29"/>
          <w:szCs w:val="29"/>
          <w:lang w:eastAsia="zh-CN"/>
        </w:rPr>
        <w:t>（</w:t>
      </w:r>
      <w:r>
        <w:rPr>
          <w:rFonts w:ascii="仿宋" w:hAnsi="仿宋" w:eastAsia="仿宋" w:cs="仿宋"/>
          <w:spacing w:val="10"/>
          <w:position w:val="20"/>
          <w:sz w:val="29"/>
          <w:szCs w:val="29"/>
        </w:rPr>
        <w:t>5</w:t>
      </w:r>
      <w:r>
        <w:rPr>
          <w:rFonts w:hint="eastAsia" w:ascii="仿宋" w:hAnsi="仿宋" w:eastAsia="仿宋" w:cs="仿宋"/>
          <w:spacing w:val="10"/>
          <w:position w:val="20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spacing w:val="10"/>
          <w:position w:val="20"/>
          <w:sz w:val="29"/>
          <w:szCs w:val="29"/>
        </w:rPr>
        <w:t>强化基础工作，</w:t>
      </w:r>
      <w:r>
        <w:rPr>
          <w:rFonts w:hint="eastAsia" w:ascii="仿宋" w:hAnsi="仿宋" w:eastAsia="仿宋" w:cs="仿宋"/>
          <w:spacing w:val="10"/>
          <w:position w:val="20"/>
          <w:sz w:val="29"/>
          <w:szCs w:val="29"/>
          <w:lang w:eastAsia="zh-CN"/>
        </w:rPr>
        <w:t>对山洪灾害预警广播设备进行维护，</w:t>
      </w:r>
      <w:r>
        <w:rPr>
          <w:rFonts w:ascii="仿宋" w:hAnsi="仿宋" w:eastAsia="仿宋" w:cs="仿宋"/>
          <w:spacing w:val="13"/>
          <w:position w:val="20"/>
          <w:sz w:val="29"/>
          <w:szCs w:val="29"/>
        </w:rPr>
        <w:t>强化管理信息平台使用</w:t>
      </w:r>
      <w:r>
        <w:rPr>
          <w:rFonts w:hint="eastAsia" w:ascii="仿宋" w:hAnsi="仿宋" w:eastAsia="仿宋" w:cs="仿宋"/>
          <w:spacing w:val="13"/>
          <w:position w:val="20"/>
          <w:sz w:val="29"/>
          <w:szCs w:val="29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84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2、</w:t>
      </w:r>
      <w:r>
        <w:rPr>
          <w:rFonts w:ascii="仿宋" w:hAnsi="仿宋" w:eastAsia="仿宋" w:cs="仿宋"/>
          <w:spacing w:val="-5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"/>
          <w:sz w:val="29"/>
          <w:szCs w:val="29"/>
        </w:rPr>
        <w:t>主要内容及实施情况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9"/>
        <w:textAlignment w:val="baseline"/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</w:pPr>
      <w:r>
        <w:rPr>
          <w:rFonts w:ascii="仿宋" w:hAnsi="仿宋" w:eastAsia="仿宋" w:cs="仿宋"/>
          <w:spacing w:val="5"/>
          <w:sz w:val="29"/>
          <w:szCs w:val="29"/>
        </w:rPr>
        <w:t>项目主要内容：强化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防汛抗旱</w:t>
      </w:r>
      <w:r>
        <w:rPr>
          <w:rFonts w:ascii="仿宋" w:hAnsi="仿宋" w:eastAsia="仿宋" w:cs="仿宋"/>
          <w:spacing w:val="5"/>
          <w:sz w:val="29"/>
          <w:szCs w:val="29"/>
        </w:rPr>
        <w:t>，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保障防汛抗旱、编制防汛抗旱应急预案、</w:t>
      </w:r>
      <w:r>
        <w:rPr>
          <w:rFonts w:ascii="仿宋" w:hAnsi="仿宋" w:eastAsia="仿宋" w:cs="仿宋"/>
          <w:spacing w:val="5"/>
          <w:sz w:val="29"/>
          <w:szCs w:val="29"/>
        </w:rPr>
        <w:t>强化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防汛抗旱</w:t>
      </w:r>
      <w:r>
        <w:rPr>
          <w:rFonts w:ascii="仿宋" w:hAnsi="仿宋" w:eastAsia="仿宋" w:cs="仿宋"/>
          <w:spacing w:val="5"/>
          <w:sz w:val="29"/>
          <w:szCs w:val="29"/>
        </w:rPr>
        <w:t>组织体系、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组织</w:t>
      </w:r>
      <w:r>
        <w:rPr>
          <w:rFonts w:ascii="仿宋" w:hAnsi="仿宋" w:eastAsia="仿宋" w:cs="仿宋"/>
          <w:spacing w:val="5"/>
          <w:sz w:val="29"/>
          <w:szCs w:val="29"/>
        </w:rPr>
        <w:t>开展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防汛应急演练、对山洪灾害预警广播设备进行维护，</w:t>
      </w:r>
      <w:r>
        <w:rPr>
          <w:rFonts w:ascii="仿宋" w:hAnsi="仿宋" w:eastAsia="仿宋" w:cs="仿宋"/>
          <w:spacing w:val="5"/>
          <w:sz w:val="29"/>
          <w:szCs w:val="29"/>
        </w:rPr>
        <w:t>强化管理信息平台使用</w:t>
      </w:r>
      <w:r>
        <w:rPr>
          <w:rFonts w:hint="eastAsia" w:ascii="仿宋" w:hAnsi="仿宋" w:eastAsia="仿宋" w:cs="仿宋"/>
          <w:spacing w:val="5"/>
          <w:sz w:val="29"/>
          <w:szCs w:val="29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9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项目经费的管理和使用，项目合同、验收均符合我单位项目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管理制度规定的标准、项目资金审批使用合规，不</w:t>
      </w:r>
      <w:r>
        <w:rPr>
          <w:rFonts w:ascii="仿宋" w:hAnsi="仿宋" w:eastAsia="仿宋" w:cs="仿宋"/>
          <w:spacing w:val="6"/>
          <w:sz w:val="29"/>
          <w:szCs w:val="29"/>
        </w:rPr>
        <w:t>存在截留、挤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占、虚列等违规情况，科学安排项目支出预算，尽最大努力提高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财政性资金的使用效益。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80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z w:val="29"/>
          <w:szCs w:val="29"/>
        </w:rPr>
        <w:t>3、</w:t>
      </w:r>
      <w:r>
        <w:rPr>
          <w:rFonts w:ascii="仿宋" w:hAnsi="仿宋" w:eastAsia="仿宋" w:cs="仿宋"/>
          <w:spacing w:val="-40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资金投入和使用情况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2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8"/>
          <w:sz w:val="29"/>
          <w:szCs w:val="29"/>
        </w:rPr>
        <w:t>项目全年预算数为</w:t>
      </w:r>
      <w:r>
        <w:rPr>
          <w:rFonts w:hint="eastAsia" w:ascii="仿宋" w:hAnsi="仿宋" w:eastAsia="仿宋" w:cs="仿宋"/>
          <w:spacing w:val="8"/>
          <w:sz w:val="29"/>
          <w:szCs w:val="29"/>
          <w:lang w:val="en-US" w:eastAsia="zh-CN"/>
        </w:rPr>
        <w:t>56.88</w:t>
      </w:r>
      <w:r>
        <w:rPr>
          <w:rFonts w:ascii="仿宋" w:hAnsi="仿宋" w:eastAsia="仿宋" w:cs="仿宋"/>
          <w:spacing w:val="8"/>
          <w:sz w:val="29"/>
          <w:szCs w:val="29"/>
        </w:rPr>
        <w:t>万，执行数为</w:t>
      </w:r>
      <w:r>
        <w:rPr>
          <w:rFonts w:hint="eastAsia" w:ascii="仿宋" w:hAnsi="仿宋" w:eastAsia="仿宋" w:cs="仿宋"/>
          <w:spacing w:val="8"/>
          <w:sz w:val="29"/>
          <w:szCs w:val="29"/>
          <w:lang w:val="en-US" w:eastAsia="zh-CN"/>
        </w:rPr>
        <w:t>56.88</w:t>
      </w:r>
      <w:r>
        <w:rPr>
          <w:rFonts w:ascii="仿宋" w:hAnsi="仿宋" w:eastAsia="仿宋" w:cs="仿宋"/>
          <w:spacing w:val="8"/>
          <w:sz w:val="29"/>
          <w:szCs w:val="29"/>
        </w:rPr>
        <w:t>万，完成预算的100%。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sectPr>
          <w:pgSz w:w="11900" w:h="16830"/>
          <w:pgMar w:top="2098" w:right="1474" w:bottom="1984" w:left="1587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9"/>
        <w:textAlignment w:val="baseline"/>
        <w:rPr>
          <w:rFonts w:ascii="仿宋" w:hAnsi="仿宋" w:eastAsia="仿宋" w:cs="仿宋"/>
          <w:b/>
          <w:bCs/>
          <w:spacing w:val="2"/>
          <w:sz w:val="29"/>
          <w:szCs w:val="29"/>
        </w:rPr>
      </w:pPr>
      <w:r>
        <w:rPr>
          <w:rFonts w:hint="eastAsia" w:ascii="仿宋" w:hAnsi="仿宋" w:eastAsia="仿宋" w:cs="仿宋"/>
          <w:b/>
          <w:bCs/>
          <w:spacing w:val="2"/>
          <w:sz w:val="29"/>
          <w:szCs w:val="29"/>
          <w:lang w:eastAsia="zh-CN"/>
        </w:rPr>
        <w:t>（</w:t>
      </w:r>
      <w:r>
        <w:rPr>
          <w:rFonts w:ascii="仿宋" w:hAnsi="仿宋" w:eastAsia="仿宋" w:cs="仿宋"/>
          <w:b/>
          <w:bCs/>
          <w:spacing w:val="2"/>
          <w:sz w:val="29"/>
          <w:szCs w:val="29"/>
        </w:rPr>
        <w:t>二</w:t>
      </w:r>
      <w:r>
        <w:rPr>
          <w:rFonts w:hint="eastAsia" w:ascii="仿宋" w:hAnsi="仿宋" w:eastAsia="仿宋" w:cs="仿宋"/>
          <w:b/>
          <w:bCs/>
          <w:spacing w:val="2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b/>
          <w:bCs/>
          <w:spacing w:val="2"/>
          <w:sz w:val="29"/>
          <w:szCs w:val="29"/>
        </w:rPr>
        <w:t>项目绩效目标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9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1、</w:t>
      </w:r>
      <w:r>
        <w:rPr>
          <w:rFonts w:hint="eastAsia" w:ascii="仿宋" w:hAnsi="仿宋" w:eastAsia="仿宋" w:cs="仿宋"/>
          <w:spacing w:val="2"/>
          <w:sz w:val="29"/>
          <w:szCs w:val="29"/>
          <w:lang w:val="en-US" w:eastAsia="zh-CN"/>
        </w:rPr>
        <w:t xml:space="preserve">承担的水情旱情监测预警、水工程调度和防御洪水应急抢险技术支撑等主要职责，避免发生重大险情、灾情，确保人民群众的生命财产安全和社会稳定。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88" w:firstLineChars="200"/>
        <w:textAlignment w:val="baseline"/>
        <w:rPr>
          <w:rFonts w:hint="default" w:ascii="仿宋" w:hAnsi="仿宋" w:eastAsia="仿宋" w:cs="仿宋"/>
          <w:sz w:val="29"/>
          <w:szCs w:val="29"/>
          <w:lang w:val="en-US" w:eastAsia="zh-CN"/>
        </w:rPr>
      </w:pPr>
      <w:r>
        <w:rPr>
          <w:rFonts w:ascii="仿宋" w:hAnsi="仿宋" w:eastAsia="仿宋" w:cs="仿宋"/>
          <w:spacing w:val="2"/>
          <w:sz w:val="29"/>
          <w:szCs w:val="29"/>
        </w:rPr>
        <w:t>2、</w:t>
      </w:r>
      <w:r>
        <w:rPr>
          <w:rFonts w:hint="eastAsia" w:ascii="仿宋" w:hAnsi="仿宋" w:eastAsia="仿宋" w:cs="仿宋"/>
          <w:spacing w:val="2"/>
          <w:sz w:val="29"/>
          <w:szCs w:val="29"/>
          <w:lang w:eastAsia="zh-CN"/>
        </w:rPr>
        <w:t>完成对我县</w:t>
      </w:r>
      <w:r>
        <w:rPr>
          <w:rFonts w:hint="eastAsia" w:ascii="仿宋" w:hAnsi="仿宋" w:eastAsia="仿宋" w:cs="仿宋"/>
          <w:spacing w:val="2"/>
          <w:sz w:val="29"/>
          <w:szCs w:val="29"/>
          <w:lang w:val="en-US" w:eastAsia="zh-CN"/>
        </w:rPr>
        <w:t>9个乡镇，共76个预警广播进行维修养护。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70" w:firstLineChars="200"/>
        <w:textAlignment w:val="baseline"/>
        <w:outlineLvl w:val="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3"/>
          <w:sz w:val="29"/>
          <w:szCs w:val="29"/>
        </w:rPr>
        <w:t>二、</w:t>
      </w:r>
      <w:r>
        <w:rPr>
          <w:rFonts w:ascii="黑体" w:hAnsi="黑体" w:eastAsia="黑体" w:cs="黑体"/>
          <w:spacing w:val="-4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29"/>
          <w:szCs w:val="29"/>
        </w:rPr>
        <w:t>绩效评价工作开展情况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4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hint="eastAsia" w:ascii="仿宋" w:hAnsi="仿宋" w:eastAsia="仿宋" w:cs="仿宋"/>
          <w:spacing w:val="16"/>
          <w:sz w:val="29"/>
          <w:szCs w:val="29"/>
          <w:lang w:eastAsia="zh-CN"/>
        </w:rPr>
        <w:t>（</w:t>
      </w:r>
      <w:r>
        <w:rPr>
          <w:rFonts w:ascii="仿宋" w:hAnsi="仿宋" w:eastAsia="仿宋" w:cs="仿宋"/>
          <w:spacing w:val="16"/>
          <w:sz w:val="29"/>
          <w:szCs w:val="29"/>
        </w:rPr>
        <w:t>一</w:t>
      </w:r>
      <w:r>
        <w:rPr>
          <w:rFonts w:hint="eastAsia" w:ascii="仿宋" w:hAnsi="仿宋" w:eastAsia="仿宋" w:cs="仿宋"/>
          <w:spacing w:val="16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spacing w:val="16"/>
          <w:sz w:val="29"/>
          <w:szCs w:val="29"/>
        </w:rPr>
        <w:t>绩效评价目的、对象和范围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9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1、</w:t>
      </w:r>
      <w:r>
        <w:rPr>
          <w:rFonts w:ascii="仿宋" w:hAnsi="仿宋" w:eastAsia="仿宋" w:cs="仿宋"/>
          <w:spacing w:val="-5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绩效评价目的：绩效评价目的为评价活动项目的经费使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用情况与取得的效用，强化预算支出责任，提高财政资金使用效</w:t>
      </w:r>
      <w:r>
        <w:rPr>
          <w:rFonts w:ascii="仿宋" w:hAnsi="仿宋" w:eastAsia="仿宋" w:cs="仿宋"/>
          <w:spacing w:val="1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益。通过项目评价的结果应用实施达到推进</w:t>
      </w:r>
      <w:r>
        <w:rPr>
          <w:rFonts w:hint="eastAsia" w:ascii="仿宋" w:hAnsi="仿宋" w:eastAsia="仿宋" w:cs="仿宋"/>
          <w:spacing w:val="3"/>
          <w:sz w:val="29"/>
          <w:szCs w:val="29"/>
          <w:lang w:eastAsia="zh-CN"/>
        </w:rPr>
        <w:t>防汛抗旱</w:t>
      </w:r>
      <w:r>
        <w:rPr>
          <w:rFonts w:ascii="仿宋" w:hAnsi="仿宋" w:eastAsia="仿宋" w:cs="仿宋"/>
          <w:spacing w:val="3"/>
          <w:sz w:val="29"/>
          <w:szCs w:val="29"/>
        </w:rPr>
        <w:t>工作的有效开</w:t>
      </w:r>
      <w:r>
        <w:rPr>
          <w:rFonts w:ascii="仿宋" w:hAnsi="仿宋" w:eastAsia="仿宋" w:cs="仿宋"/>
          <w:spacing w:val="-7"/>
          <w:sz w:val="29"/>
          <w:szCs w:val="29"/>
        </w:rPr>
        <w:t>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9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</w:rPr>
        <w:t>2、</w:t>
      </w:r>
      <w:r>
        <w:rPr>
          <w:rFonts w:ascii="仿宋" w:hAnsi="仿宋" w:eastAsia="仿宋" w:cs="仿宋"/>
          <w:spacing w:val="-6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绩效评价的对象和范围：此次绩效评价的对象是2022年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hint="eastAsia" w:ascii="仿宋" w:hAnsi="仿宋" w:eastAsia="仿宋" w:cs="仿宋"/>
          <w:spacing w:val="6"/>
          <w:sz w:val="29"/>
          <w:szCs w:val="29"/>
          <w:lang w:eastAsia="zh-CN"/>
        </w:rPr>
        <w:t>防汛抗旱</w:t>
      </w:r>
      <w:r>
        <w:rPr>
          <w:rFonts w:ascii="仿宋" w:hAnsi="仿宋" w:eastAsia="仿宋" w:cs="仿宋"/>
          <w:spacing w:val="6"/>
          <w:sz w:val="29"/>
          <w:szCs w:val="29"/>
        </w:rPr>
        <w:t>工作经费项目，范围包括项目决策情况、项目过程情况、项目产出情况、项目效益情况。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84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3、</w:t>
      </w:r>
      <w:r>
        <w:rPr>
          <w:rFonts w:ascii="仿宋" w:hAnsi="仿宋" w:eastAsia="仿宋" w:cs="仿宋"/>
          <w:spacing w:val="-5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"/>
          <w:sz w:val="29"/>
          <w:szCs w:val="29"/>
        </w:rPr>
        <w:t>评价方法：主要是单位自评。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firstLine="648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hint="eastAsia" w:ascii="仿宋" w:hAnsi="仿宋" w:eastAsia="仿宋" w:cs="仿宋"/>
          <w:spacing w:val="17"/>
          <w:position w:val="20"/>
          <w:sz w:val="29"/>
          <w:szCs w:val="29"/>
          <w:lang w:eastAsia="zh-CN"/>
        </w:rPr>
        <w:t>（</w:t>
      </w:r>
      <w:r>
        <w:rPr>
          <w:rFonts w:ascii="仿宋" w:hAnsi="仿宋" w:eastAsia="仿宋" w:cs="仿宋"/>
          <w:spacing w:val="17"/>
          <w:position w:val="20"/>
          <w:sz w:val="29"/>
          <w:szCs w:val="29"/>
        </w:rPr>
        <w:t>二</w:t>
      </w:r>
      <w:r>
        <w:rPr>
          <w:rFonts w:hint="eastAsia" w:ascii="仿宋" w:hAnsi="仿宋" w:eastAsia="仿宋" w:cs="仿宋"/>
          <w:spacing w:val="17"/>
          <w:position w:val="20"/>
          <w:sz w:val="29"/>
          <w:szCs w:val="29"/>
          <w:lang w:eastAsia="zh-CN"/>
        </w:rPr>
        <w:t>）</w:t>
      </w:r>
      <w:r>
        <w:rPr>
          <w:rFonts w:ascii="仿宋" w:hAnsi="仿宋" w:eastAsia="仿宋" w:cs="仿宋"/>
          <w:spacing w:val="17"/>
          <w:position w:val="20"/>
          <w:sz w:val="29"/>
          <w:szCs w:val="29"/>
        </w:rPr>
        <w:t>绩效评价原则、评价指标体系、评价方法、评价标准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z w:val="29"/>
          <w:szCs w:val="29"/>
        </w:rPr>
        <w:t>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99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1.绩效评价原则：</w:t>
      </w:r>
      <w:r>
        <w:rPr>
          <w:rFonts w:ascii="仿宋" w:hAnsi="仿宋" w:eastAsia="仿宋" w:cs="仿宋"/>
          <w:spacing w:val="9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5"/>
          <w:sz w:val="29"/>
          <w:szCs w:val="29"/>
        </w:rPr>
        <w:t>一是科学规范原则。绩效评价注重财</w:t>
      </w:r>
      <w:r>
        <w:rPr>
          <w:rFonts w:ascii="仿宋" w:hAnsi="仿宋" w:eastAsia="仿宋" w:cs="仿宋"/>
          <w:spacing w:val="-6"/>
          <w:sz w:val="29"/>
          <w:szCs w:val="29"/>
        </w:rPr>
        <w:t>政支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出的经济性、效率性和有效性，严格执行规定的程序。二是公正</w:t>
      </w:r>
      <w:r>
        <w:rPr>
          <w:rFonts w:ascii="仿宋" w:hAnsi="仿宋" w:eastAsia="仿宋" w:cs="仿宋"/>
          <w:spacing w:val="1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公开原则。坚持客观公正，标准统一、资料真实。三是绩效相关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8"/>
          <w:sz w:val="29"/>
          <w:szCs w:val="29"/>
        </w:rPr>
        <w:t>原则。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sectPr>
          <w:pgSz w:w="11900" w:h="16830"/>
          <w:pgMar w:top="1430" w:right="1723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9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2.评价指标体系、评价标准：坚持统一领导、科</w:t>
      </w:r>
      <w:r>
        <w:rPr>
          <w:rFonts w:ascii="仿宋" w:hAnsi="仿宋" w:eastAsia="仿宋" w:cs="仿宋"/>
          <w:spacing w:val="-6"/>
          <w:sz w:val="30"/>
          <w:szCs w:val="30"/>
        </w:rPr>
        <w:t>学规范、公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开公正、绩效关联的原则，按照比较法、公众评判法等方法进行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绩效评价。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48" w:firstLineChars="20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2"/>
          <w:sz w:val="30"/>
          <w:szCs w:val="30"/>
          <w:lang w:eastAsia="zh-CN"/>
        </w:rPr>
        <w:t>（</w:t>
      </w:r>
      <w:r>
        <w:rPr>
          <w:rFonts w:ascii="仿宋" w:hAnsi="仿宋" w:eastAsia="仿宋" w:cs="仿宋"/>
          <w:spacing w:val="12"/>
          <w:sz w:val="30"/>
          <w:szCs w:val="30"/>
        </w:rPr>
        <w:t>三</w:t>
      </w:r>
      <w:r>
        <w:rPr>
          <w:rFonts w:hint="eastAsia" w:ascii="仿宋" w:hAnsi="仿宋" w:eastAsia="仿宋" w:cs="仿宋"/>
          <w:spacing w:val="12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spacing w:val="12"/>
          <w:sz w:val="30"/>
          <w:szCs w:val="30"/>
        </w:rPr>
        <w:t>绩效评价工作过程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9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参考财政部门预算绩效管理共性指标体系框架，设置了合理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的评价标准，指标体系涵盖了该项目的项目决策、项目过程、</w:t>
      </w:r>
      <w:r>
        <w:rPr>
          <w:rFonts w:ascii="仿宋" w:hAnsi="仿宋" w:eastAsia="仿宋" w:cs="仿宋"/>
          <w:spacing w:val="-7"/>
          <w:sz w:val="30"/>
          <w:szCs w:val="30"/>
        </w:rPr>
        <w:t>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pacing w:val="-4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目产出、产出质量、产出效果和服务对象满意度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0" w:firstLineChars="200"/>
        <w:textAlignment w:val="baseline"/>
        <w:rPr>
          <w:rFonts w:ascii="黑体" w:hAnsi="黑体" w:eastAsia="黑体" w:cs="黑体"/>
          <w:b/>
          <w:bCs/>
          <w:spacing w:val="2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pacing w:val="2"/>
          <w:sz w:val="30"/>
          <w:szCs w:val="30"/>
          <w:lang w:eastAsia="zh-CN"/>
        </w:rPr>
        <w:t>三、</w:t>
      </w:r>
      <w:r>
        <w:rPr>
          <w:rFonts w:ascii="黑体" w:hAnsi="黑体" w:eastAsia="黑体" w:cs="黑体"/>
          <w:b/>
          <w:bCs/>
          <w:spacing w:val="2"/>
          <w:sz w:val="30"/>
          <w:szCs w:val="30"/>
        </w:rPr>
        <w:t>部门评价评分表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2"/>
          <w:sz w:val="30"/>
          <w:szCs w:val="30"/>
        </w:rPr>
      </w:pPr>
    </w:p>
    <w:tbl>
      <w:tblPr>
        <w:tblStyle w:val="4"/>
        <w:tblpPr w:leftFromText="180" w:rightFromText="180" w:vertAnchor="text" w:horzAnchor="page" w:tblpX="1108" w:tblpY="1739"/>
        <w:tblOverlap w:val="never"/>
        <w:tblW w:w="9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240"/>
        <w:gridCol w:w="819"/>
        <w:gridCol w:w="347"/>
        <w:gridCol w:w="853"/>
        <w:gridCol w:w="63"/>
        <w:gridCol w:w="784"/>
        <w:gridCol w:w="644"/>
        <w:gridCol w:w="1008"/>
        <w:gridCol w:w="130"/>
        <w:gridCol w:w="583"/>
        <w:gridCol w:w="764"/>
        <w:gridCol w:w="471"/>
        <w:gridCol w:w="738"/>
        <w:gridCol w:w="845"/>
        <w:gridCol w:w="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890" w:type="dxa"/>
            <w:gridSpan w:val="1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pacing w:val="-3"/>
                <w:sz w:val="44"/>
                <w:szCs w:val="4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  <w:rPr>
                <w:sz w:val="44"/>
                <w:szCs w:val="44"/>
              </w:rPr>
            </w:pPr>
            <w:r>
              <w:rPr>
                <w:spacing w:val="-3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890" w:type="dxa"/>
            <w:gridSpan w:val="1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(2022</w:t>
            </w:r>
            <w:r>
              <w:rPr>
                <w:spacing w:val="-43"/>
                <w:sz w:val="21"/>
                <w:szCs w:val="21"/>
              </w:rPr>
              <w:t xml:space="preserve"> </w:t>
            </w:r>
            <w:r>
              <w:rPr>
                <w:spacing w:val="-7"/>
                <w:sz w:val="21"/>
                <w:szCs w:val="21"/>
              </w:rPr>
              <w:t>年度</w:t>
            </w:r>
            <w:r>
              <w:rPr>
                <w:rFonts w:hint="eastAsia"/>
                <w:spacing w:val="-7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0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项目名称</w:t>
            </w:r>
          </w:p>
        </w:tc>
        <w:tc>
          <w:tcPr>
            <w:tcW w:w="7900" w:type="dxa"/>
            <w:gridSpan w:val="1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防汛抗旱经费</w:t>
            </w: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（</w:t>
            </w:r>
            <w:r>
              <w:rPr>
                <w:spacing w:val="-2"/>
                <w:sz w:val="21"/>
                <w:szCs w:val="21"/>
              </w:rPr>
              <w:t>水旱灾害防御经费</w:t>
            </w: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90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主管部门</w:t>
            </w:r>
          </w:p>
        </w:tc>
        <w:tc>
          <w:tcPr>
            <w:tcW w:w="2047" w:type="dxa"/>
            <w:gridSpan w:val="4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全南县水利局</w:t>
            </w:r>
          </w:p>
        </w:tc>
        <w:tc>
          <w:tcPr>
            <w:tcW w:w="1782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实施单位</w:t>
            </w:r>
          </w:p>
        </w:tc>
        <w:tc>
          <w:tcPr>
            <w:tcW w:w="4071" w:type="dxa"/>
            <w:gridSpan w:val="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全南县水利局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890" w:type="dxa"/>
            <w:gridSpan w:val="1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资金执行情况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年初预算数</w:t>
            </w:r>
          </w:p>
        </w:tc>
        <w:tc>
          <w:tcPr>
            <w:tcW w:w="847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全年预算数</w:t>
            </w:r>
          </w:p>
        </w:tc>
        <w:tc>
          <w:tcPr>
            <w:tcW w:w="1782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全年执行数</w:t>
            </w:r>
          </w:p>
        </w:tc>
        <w:tc>
          <w:tcPr>
            <w:tcW w:w="58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3"/>
              </w:rPr>
              <w:t>分值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执行率</w:t>
            </w:r>
            <w:r>
              <w:rPr>
                <w:rFonts w:hint="eastAsia"/>
                <w:spacing w:val="-2"/>
                <w:lang w:eastAsia="zh-CN"/>
              </w:rPr>
              <w:t>（</w:t>
            </w:r>
            <w:r>
              <w:rPr>
                <w:spacing w:val="-2"/>
              </w:rPr>
              <w:t>%)</w:t>
            </w:r>
          </w:p>
        </w:tc>
        <w:tc>
          <w:tcPr>
            <w:tcW w:w="2253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3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931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right"/>
              <w:textAlignment w:val="baseline"/>
            </w:pPr>
            <w:r>
              <w:rPr>
                <w:spacing w:val="-10"/>
              </w:rPr>
              <w:t>项目资金（万元）</w:t>
            </w:r>
          </w:p>
        </w:tc>
        <w:tc>
          <w:tcPr>
            <w:tcW w:w="1059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1"/>
              </w:rPr>
              <w:t>其中：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财政拨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t>款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3"/>
              </w:rPr>
              <w:t>56.88</w:t>
            </w:r>
          </w:p>
        </w:tc>
        <w:tc>
          <w:tcPr>
            <w:tcW w:w="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66.5596</w:t>
            </w:r>
          </w:p>
        </w:tc>
        <w:tc>
          <w:tcPr>
            <w:tcW w:w="17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3"/>
              </w:rPr>
              <w:t>39.44</w:t>
            </w:r>
          </w:p>
        </w:tc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97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3"/>
              </w:rPr>
              <w:t>59.26</w:t>
            </w:r>
          </w:p>
        </w:tc>
        <w:tc>
          <w:tcPr>
            <w:tcW w:w="225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64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9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hanging="220"/>
              <w:textAlignment w:val="baseline"/>
            </w:pPr>
            <w:r>
              <w:rPr>
                <w:spacing w:val="-4"/>
              </w:rPr>
              <w:t>其他资</w:t>
            </w:r>
            <w:r>
              <w:rPr>
                <w:spacing w:val="1"/>
              </w:rPr>
              <w:t xml:space="preserve"> </w:t>
            </w:r>
            <w:r>
              <w:t>金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t>0</w:t>
            </w:r>
          </w:p>
        </w:tc>
        <w:tc>
          <w:tcPr>
            <w:tcW w:w="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t>0</w:t>
            </w:r>
          </w:p>
        </w:tc>
        <w:tc>
          <w:tcPr>
            <w:tcW w:w="17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27.1196</w:t>
            </w:r>
          </w:p>
        </w:tc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97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25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64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931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5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4"/>
              </w:rPr>
              <w:t>年度资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金总额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3"/>
              </w:rPr>
              <w:t>56.88</w:t>
            </w:r>
          </w:p>
        </w:tc>
        <w:tc>
          <w:tcPr>
            <w:tcW w:w="84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66.5596</w:t>
            </w:r>
          </w:p>
        </w:tc>
        <w:tc>
          <w:tcPr>
            <w:tcW w:w="17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66.5596</w:t>
            </w:r>
          </w:p>
        </w:tc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7"/>
              </w:rPr>
              <w:t>10</w:t>
            </w:r>
          </w:p>
        </w:tc>
        <w:tc>
          <w:tcPr>
            <w:tcW w:w="1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6"/>
              </w:rPr>
              <w:t>100</w:t>
            </w:r>
          </w:p>
        </w:tc>
        <w:tc>
          <w:tcPr>
            <w:tcW w:w="225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7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890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990" w:type="dxa"/>
            <w:gridSpan w:val="3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1"/>
              </w:rPr>
              <w:t>偏差原因及整改措施</w:t>
            </w:r>
          </w:p>
        </w:tc>
        <w:tc>
          <w:tcPr>
            <w:tcW w:w="790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990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年度总体目标</w:t>
            </w:r>
          </w:p>
        </w:tc>
        <w:tc>
          <w:tcPr>
            <w:tcW w:w="3829" w:type="dxa"/>
            <w:gridSpan w:val="7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</w:pPr>
            <w:r>
              <w:rPr>
                <w:spacing w:val="-2"/>
              </w:rPr>
              <w:t>预期目标</w:t>
            </w:r>
          </w:p>
        </w:tc>
        <w:tc>
          <w:tcPr>
            <w:tcW w:w="4071" w:type="dxa"/>
            <w:gridSpan w:val="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center"/>
              <w:textAlignment w:val="baseline"/>
            </w:pPr>
            <w:r>
              <w:rPr>
                <w:spacing w:val="-2"/>
              </w:rPr>
              <w:t>完成实际情况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990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3829" w:type="dxa"/>
            <w:gridSpan w:val="7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  <w:lang w:val="en-US" w:eastAsia="zh-CN"/>
              </w:rPr>
              <w:t>承担的水情旱情监测预警、水工程调度和防御洪水应急抢险技术支撑等主要职责，避免发生重大险情、灾情，确保人民群众的生命财产安全和社会稳定</w:t>
            </w:r>
            <w:r>
              <w:rPr>
                <w:rFonts w:hint="eastAsia" w:ascii="仿宋" w:hAnsi="仿宋" w:eastAsia="仿宋" w:cs="仿宋"/>
                <w:spacing w:val="2"/>
                <w:sz w:val="29"/>
                <w:szCs w:val="29"/>
                <w:lang w:val="en-US" w:eastAsia="zh-CN"/>
              </w:rPr>
              <w:t>。</w:t>
            </w:r>
          </w:p>
        </w:tc>
        <w:tc>
          <w:tcPr>
            <w:tcW w:w="407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全面完成当年实际任务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890" w:type="dxa"/>
            <w:gridSpan w:val="16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7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</w:pPr>
            <w:r>
              <w:rPr>
                <w:spacing w:val="-4"/>
              </w:rPr>
              <w:t>一级指标</w:t>
            </w:r>
          </w:p>
        </w:tc>
        <w:tc>
          <w:tcPr>
            <w:tcW w:w="9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</w:pPr>
            <w:r>
              <w:rPr>
                <w:spacing w:val="-3"/>
              </w:rPr>
              <w:t>二级指标</w:t>
            </w:r>
          </w:p>
        </w:tc>
        <w:tc>
          <w:tcPr>
            <w:tcW w:w="14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</w:pPr>
            <w:r>
              <w:rPr>
                <w:spacing w:val="-2"/>
              </w:rPr>
              <w:t>三级指标</w:t>
            </w:r>
          </w:p>
        </w:tc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</w:pPr>
            <w:r>
              <w:rPr>
                <w:spacing w:val="-2"/>
              </w:rPr>
              <w:t>年度指标</w:t>
            </w:r>
          </w:p>
        </w:tc>
        <w:tc>
          <w:tcPr>
            <w:tcW w:w="147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hanging="324"/>
              <w:jc w:val="left"/>
              <w:textAlignment w:val="baseline"/>
            </w:pPr>
            <w:r>
              <w:rPr>
                <w:spacing w:val="-4"/>
              </w:rPr>
              <w:t>实际完成</w:t>
            </w:r>
            <w:r>
              <w:rPr>
                <w:spacing w:val="1"/>
              </w:rPr>
              <w:t xml:space="preserve"> </w:t>
            </w:r>
            <w:r>
              <w:t>值</w:t>
            </w:r>
          </w:p>
        </w:tc>
        <w:tc>
          <w:tcPr>
            <w:tcW w:w="12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</w:pPr>
            <w:r>
              <w:rPr>
                <w:spacing w:val="-3"/>
              </w:rPr>
              <w:t>分值</w:t>
            </w: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</w:pPr>
            <w:r>
              <w:rPr>
                <w:spacing w:val="-3"/>
              </w:rPr>
              <w:t>得分</w:t>
            </w:r>
          </w:p>
        </w:tc>
        <w:tc>
          <w:tcPr>
            <w:tcW w:w="67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</w:pPr>
            <w:r>
              <w:rPr>
                <w:spacing w:val="-2"/>
              </w:rPr>
              <w:t>执行率偏</w:t>
            </w:r>
            <w:r>
              <w:rPr>
                <w:spacing w:val="-3"/>
              </w:rPr>
              <w:t>差原因分</w:t>
            </w:r>
            <w:r>
              <w:rPr>
                <w:spacing w:val="-2"/>
              </w:rPr>
              <w:t>析及改进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jc w:val="left"/>
              <w:textAlignment w:val="baseline"/>
            </w:pPr>
            <w:r>
              <w:rPr>
                <w:spacing w:val="-3"/>
              </w:rPr>
              <w:t>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171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t>绩效目标</w:t>
            </w:r>
          </w:p>
        </w:tc>
        <w:tc>
          <w:tcPr>
            <w:tcW w:w="116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产出指标</w:t>
            </w:r>
          </w:p>
        </w:tc>
        <w:tc>
          <w:tcPr>
            <w:tcW w:w="91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数量</w:t>
            </w:r>
          </w:p>
        </w:tc>
        <w:tc>
          <w:tcPr>
            <w:tcW w:w="1428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firstLine="67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防洪风险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监测</w:t>
            </w:r>
            <w:bookmarkStart w:id="0" w:name="_GoBack"/>
            <w:bookmarkEnd w:id="0"/>
            <w:r>
              <w:rPr>
                <w:spacing w:val="11"/>
                <w:sz w:val="21"/>
                <w:szCs w:val="21"/>
              </w:rPr>
              <w:t>预警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11"/>
                <w:sz w:val="21"/>
                <w:szCs w:val="21"/>
              </w:rPr>
              <w:t>系统建设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5"/>
                <w:sz w:val="21"/>
                <w:szCs w:val="21"/>
              </w:rPr>
              <w:t>数量（个）</w:t>
            </w:r>
          </w:p>
        </w:tc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=40</w:t>
            </w:r>
            <w:r>
              <w:rPr>
                <w:spacing w:val="-44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个</w:t>
            </w:r>
          </w:p>
        </w:tc>
        <w:tc>
          <w:tcPr>
            <w:tcW w:w="147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40</w:t>
            </w:r>
          </w:p>
        </w:tc>
        <w:tc>
          <w:tcPr>
            <w:tcW w:w="12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7"/>
              </w:rPr>
              <w:t>10</w:t>
            </w: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7"/>
              </w:rPr>
              <w:t>10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171" w:type="dxa"/>
            <w:gridSpan w:val="2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6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1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firstLine="12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防洪风险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监测范围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-5"/>
                <w:sz w:val="21"/>
                <w:szCs w:val="21"/>
              </w:rPr>
              <w:t>（万平方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>
              <w:rPr>
                <w:spacing w:val="27"/>
                <w:sz w:val="21"/>
                <w:szCs w:val="21"/>
              </w:rPr>
              <w:t>千米）</w:t>
            </w:r>
          </w:p>
        </w:tc>
        <w:tc>
          <w:tcPr>
            <w:tcW w:w="100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 w:hanging="19"/>
              <w:textAlignment w:val="baseline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&gt;=95.4</w:t>
            </w:r>
            <w:r>
              <w:rPr>
                <w:spacing w:val="-40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平方千米</w:t>
            </w:r>
          </w:p>
        </w:tc>
        <w:tc>
          <w:tcPr>
            <w:tcW w:w="147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2"/>
              </w:rPr>
              <w:t>95.4</w:t>
            </w:r>
          </w:p>
        </w:tc>
        <w:tc>
          <w:tcPr>
            <w:tcW w:w="12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7"/>
              </w:rPr>
              <w:t>10</w:t>
            </w:r>
          </w:p>
        </w:tc>
        <w:tc>
          <w:tcPr>
            <w:tcW w:w="84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</w:pPr>
            <w:r>
              <w:rPr>
                <w:spacing w:val="-7"/>
              </w:rPr>
              <w:t>10</w:t>
            </w:r>
          </w:p>
        </w:tc>
        <w:tc>
          <w:tcPr>
            <w:tcW w:w="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0" w:right="0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ascii="黑体" w:hAnsi="黑体" w:eastAsia="黑体" w:cs="黑体"/>
          <w:b/>
          <w:bCs/>
          <w:spacing w:val="-4"/>
          <w:sz w:val="31"/>
          <w:szCs w:val="3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06" w:firstLineChars="200"/>
        <w:textAlignment w:val="baseline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四、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4"/>
          <w:sz w:val="31"/>
          <w:szCs w:val="31"/>
        </w:rPr>
        <w:t>绩效评价指标分析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60" w:firstLineChars="20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（</w:t>
      </w:r>
      <w:r>
        <w:rPr>
          <w:rFonts w:ascii="仿宋" w:hAnsi="仿宋" w:eastAsia="仿宋" w:cs="仿宋"/>
          <w:spacing w:val="10"/>
          <w:sz w:val="31"/>
          <w:szCs w:val="31"/>
        </w:rPr>
        <w:t>一</w:t>
      </w:r>
      <w:r>
        <w:rPr>
          <w:rFonts w:hint="eastAsia" w:ascii="仿宋" w:hAnsi="仿宋" w:eastAsia="仿宋" w:cs="仿宋"/>
          <w:spacing w:val="10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10"/>
          <w:sz w:val="31"/>
          <w:szCs w:val="31"/>
        </w:rPr>
        <w:t>项目决策情况</w:t>
      </w:r>
      <w:r>
        <w:rPr>
          <w:rFonts w:ascii="仿宋" w:hAnsi="仿宋" w:eastAsia="仿宋" w:cs="仿宋"/>
          <w:spacing w:val="-4"/>
          <w:sz w:val="30"/>
          <w:szCs w:val="30"/>
        </w:rPr>
        <w:t>项目决策程序，按预算程序申报、项目符合申报条件。绩效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7"/>
          <w:sz w:val="30"/>
          <w:szCs w:val="30"/>
        </w:rPr>
        <w:t>目标明确、目标和指标均已细化，预算编制科学，资金符合相关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分配办法，资金分配合理。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76" w:firstLineChars="20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19"/>
          <w:sz w:val="30"/>
          <w:szCs w:val="30"/>
          <w:lang w:eastAsia="zh-CN"/>
        </w:rPr>
        <w:t>（</w:t>
      </w:r>
      <w:r>
        <w:rPr>
          <w:rFonts w:ascii="仿宋" w:hAnsi="仿宋" w:eastAsia="仿宋" w:cs="仿宋"/>
          <w:spacing w:val="19"/>
          <w:sz w:val="30"/>
          <w:szCs w:val="30"/>
        </w:rPr>
        <w:t>二</w:t>
      </w:r>
      <w:r>
        <w:rPr>
          <w:rFonts w:hint="eastAsia" w:ascii="仿宋" w:hAnsi="仿宋" w:eastAsia="仿宋" w:cs="仿宋"/>
          <w:spacing w:val="19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spacing w:val="19"/>
          <w:sz w:val="30"/>
          <w:szCs w:val="30"/>
        </w:rPr>
        <w:t>项目过程情况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2022年我局所有项目支出实施过程规范，均符合申报条件，</w:t>
      </w:r>
      <w:r>
        <w:rPr>
          <w:rFonts w:ascii="仿宋" w:hAnsi="仿宋" w:eastAsia="仿宋" w:cs="仿宋"/>
          <w:spacing w:val="1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申报、批复程序符合相关管理办法。按照相关规</w:t>
      </w:r>
      <w:r>
        <w:rPr>
          <w:rFonts w:ascii="仿宋" w:hAnsi="仿宋" w:eastAsia="仿宋" w:cs="仿宋"/>
          <w:spacing w:val="-6"/>
          <w:sz w:val="30"/>
          <w:szCs w:val="30"/>
        </w:rPr>
        <w:t>定要求，对批准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的预算建设内容，做好账务设置和账务管理。在资金的使用过程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中，严把监督审核关，建立健全内部审批。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20" w:firstLineChars="200"/>
        <w:textAlignment w:val="baseline"/>
        <w:rPr>
          <w:rFonts w:ascii="仿宋" w:hAnsi="仿宋" w:eastAsia="仿宋" w:cs="仿宋"/>
          <w:sz w:val="30"/>
          <w:szCs w:val="3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6881495</wp:posOffset>
            </wp:positionH>
            <wp:positionV relativeFrom="paragraph">
              <wp:posOffset>60960</wp:posOffset>
            </wp:positionV>
            <wp:extent cx="1031240" cy="1441450"/>
            <wp:effectExtent l="0" t="0" r="5080" b="635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9"/>
          <w:sz w:val="30"/>
          <w:szCs w:val="30"/>
        </w:rPr>
        <w:t>(三</w:t>
      </w:r>
      <w:r>
        <w:rPr>
          <w:rFonts w:hint="eastAsia" w:ascii="仿宋" w:hAnsi="仿宋" w:eastAsia="仿宋" w:cs="仿宋"/>
          <w:spacing w:val="19"/>
          <w:sz w:val="30"/>
          <w:szCs w:val="30"/>
          <w:lang w:eastAsia="zh-CN"/>
        </w:rPr>
        <w:t>）</w:t>
      </w:r>
      <w:r>
        <w:rPr>
          <w:rFonts w:ascii="仿宋" w:hAnsi="仿宋" w:eastAsia="仿宋" w:cs="仿宋"/>
          <w:spacing w:val="19"/>
          <w:sz w:val="30"/>
          <w:szCs w:val="30"/>
        </w:rPr>
        <w:t>项目产出情况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sz w:val="30"/>
          <w:szCs w:val="30"/>
        </w:rPr>
        <w:t>根据项目的实际情况，项目产出指标设立了数量、质量、时效、成本指标。各乡镇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防汛抗旱</w:t>
      </w:r>
      <w:r>
        <w:rPr>
          <w:rFonts w:ascii="仿宋" w:hAnsi="仿宋" w:eastAsia="仿宋" w:cs="仿宋"/>
          <w:spacing w:val="-1"/>
          <w:sz w:val="30"/>
          <w:szCs w:val="30"/>
        </w:rPr>
        <w:t>工作开展良好，资金方面严格按照预算安排的资金来使用和管理。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48" w:firstLineChars="20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(</w:t>
      </w:r>
      <w:r>
        <w:rPr>
          <w:rFonts w:ascii="仿宋" w:hAnsi="仿宋" w:eastAsia="仿宋" w:cs="仿宋"/>
          <w:spacing w:val="-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四</w:t>
      </w:r>
      <w:r>
        <w:rPr>
          <w:rFonts w:ascii="仿宋" w:hAnsi="仿宋" w:eastAsia="仿宋" w:cs="仿宋"/>
          <w:spacing w:val="-5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)</w:t>
      </w:r>
      <w:r>
        <w:rPr>
          <w:rFonts w:ascii="仿宋" w:hAnsi="仿宋" w:eastAsia="仿宋" w:cs="仿宋"/>
          <w:spacing w:val="1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项目效益情况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60"/>
        <w:jc w:val="both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从整个项目运作的情况分析，由于</w:t>
      </w:r>
      <w:r>
        <w:rPr>
          <w:rFonts w:hint="eastAsia" w:ascii="仿宋" w:hAnsi="仿宋" w:eastAsia="仿宋" w:cs="仿宋"/>
          <w:spacing w:val="-4"/>
          <w:sz w:val="30"/>
          <w:szCs w:val="30"/>
          <w:lang w:eastAsia="zh-CN"/>
        </w:rPr>
        <w:t>防汛抗旱</w:t>
      </w:r>
      <w:r>
        <w:rPr>
          <w:rFonts w:ascii="仿宋" w:hAnsi="仿宋" w:eastAsia="仿宋" w:cs="仿宋"/>
          <w:spacing w:val="-4"/>
          <w:sz w:val="30"/>
          <w:szCs w:val="30"/>
        </w:rPr>
        <w:t>经费有限，项目的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效益主要是以社会效益为主，经济效益为辅。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78" w:firstLineChars="200"/>
        <w:textAlignment w:val="baseline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6"/>
          <w:sz w:val="30"/>
          <w:szCs w:val="30"/>
        </w:rPr>
        <w:t>五、</w:t>
      </w:r>
      <w:r>
        <w:rPr>
          <w:rFonts w:ascii="黑体" w:hAnsi="黑体" w:eastAsia="黑体" w:cs="黑体"/>
          <w:spacing w:val="-6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0"/>
          <w:szCs w:val="30"/>
        </w:rPr>
        <w:t>主要经验及做法、存在的问题及原因分析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76" w:firstLineChars="200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存在的问题：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60" w:leftChars="0" w:right="0" w:rightChars="0"/>
        <w:textAlignment w:val="baseline"/>
        <w:rPr>
          <w:rFonts w:ascii="仿宋" w:hAnsi="仿宋" w:eastAsia="仿宋" w:cs="仿宋"/>
          <w:spacing w:val="-10"/>
          <w:sz w:val="30"/>
          <w:szCs w:val="30"/>
        </w:rPr>
      </w:pPr>
      <w:r>
        <w:rPr>
          <w:rFonts w:hint="eastAsia" w:ascii="仿宋" w:hAnsi="仿宋" w:eastAsia="仿宋" w:cs="仿宋"/>
          <w:spacing w:val="9"/>
          <w:sz w:val="30"/>
          <w:szCs w:val="30"/>
          <w:lang w:eastAsia="zh-CN"/>
        </w:rPr>
        <w:t>（一）</w:t>
      </w:r>
      <w:r>
        <w:rPr>
          <w:rFonts w:ascii="仿宋" w:hAnsi="仿宋" w:eastAsia="仿宋" w:cs="仿宋"/>
          <w:spacing w:val="9"/>
          <w:sz w:val="30"/>
          <w:szCs w:val="30"/>
        </w:rPr>
        <w:t>绩效指标设置不够完善。年初绩效目标设置不够科学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合理，绩效目标设置没有从项目实际出发，部门项目目标编制粗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sz w:val="30"/>
          <w:szCs w:val="30"/>
        </w:rPr>
        <w:t>制滥造。在实际目标监控填报中，未提供佐证附件，对</w:t>
      </w:r>
      <w:r>
        <w:rPr>
          <w:rFonts w:ascii="仿宋" w:hAnsi="仿宋" w:eastAsia="仿宋" w:cs="仿宋"/>
          <w:spacing w:val="-4"/>
          <w:sz w:val="30"/>
          <w:szCs w:val="30"/>
        </w:rPr>
        <w:t>于项目开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4"/>
          <w:sz w:val="30"/>
          <w:szCs w:val="30"/>
        </w:rPr>
        <w:t>展的进度、资金使用等情况，缺少明确的数据支撑，在填报时为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了完成任务，随意填写项目开展进度，无法为监控结果应用提供</w:t>
      </w:r>
      <w:r>
        <w:rPr>
          <w:rFonts w:ascii="仿宋" w:hAnsi="仿宋" w:eastAsia="仿宋" w:cs="仿宋"/>
          <w:spacing w:val="-10"/>
          <w:sz w:val="30"/>
          <w:szCs w:val="30"/>
        </w:rPr>
        <w:t>有效参考。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60" w:leftChars="0" w:right="0" w:rightChars="0"/>
        <w:textAlignment w:val="baseline"/>
        <w:rPr>
          <w:rFonts w:ascii="仿宋" w:hAnsi="仿宋" w:eastAsia="仿宋" w:cs="仿宋"/>
          <w:spacing w:val="9"/>
          <w:sz w:val="30"/>
          <w:szCs w:val="30"/>
        </w:rPr>
      </w:pPr>
      <w:r>
        <w:rPr>
          <w:rFonts w:hint="eastAsia" w:ascii="仿宋" w:hAnsi="仿宋" w:eastAsia="仿宋" w:cs="仿宋"/>
          <w:spacing w:val="9"/>
          <w:sz w:val="30"/>
          <w:szCs w:val="30"/>
          <w:lang w:eastAsia="zh-CN"/>
        </w:rPr>
        <w:t>（二）</w:t>
      </w:r>
      <w:r>
        <w:rPr>
          <w:rFonts w:ascii="仿宋" w:hAnsi="仿宋" w:eastAsia="仿宋" w:cs="仿宋"/>
          <w:spacing w:val="9"/>
          <w:sz w:val="30"/>
          <w:szCs w:val="30"/>
        </w:rPr>
        <w:t>预算绩效管理工作水平不足。本单位从事预算管理工 作人员缺乏相关工作经验和专业技能，绩效只能停留在表面，难以深入推进。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54" w:firstLineChars="200"/>
        <w:textAlignment w:val="baseline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-7"/>
          <w:sz w:val="29"/>
          <w:szCs w:val="29"/>
        </w:rPr>
        <w:t>六、</w:t>
      </w:r>
      <w:r>
        <w:rPr>
          <w:rFonts w:ascii="仿宋" w:hAnsi="仿宋" w:eastAsia="仿宋" w:cs="仿宋"/>
          <w:spacing w:val="-62"/>
          <w:sz w:val="29"/>
          <w:szCs w:val="29"/>
        </w:rPr>
        <w:t xml:space="preserve"> </w:t>
      </w:r>
      <w:r>
        <w:rPr>
          <w:rFonts w:ascii="仿宋" w:hAnsi="仿宋" w:eastAsia="仿宋" w:cs="仿宋"/>
          <w:b/>
          <w:bCs/>
          <w:spacing w:val="-7"/>
          <w:sz w:val="29"/>
          <w:szCs w:val="29"/>
        </w:rPr>
        <w:t>有关建议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16" w:firstLineChars="200"/>
        <w:textAlignment w:val="baseline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6"/>
          <w:sz w:val="29"/>
          <w:szCs w:val="29"/>
        </w:rPr>
        <w:t>无。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14" w:firstLineChars="200"/>
        <w:textAlignment w:val="baseline"/>
        <w:outlineLvl w:val="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b/>
          <w:bCs/>
          <w:spacing w:val="8"/>
          <w:sz w:val="29"/>
          <w:szCs w:val="29"/>
        </w:rPr>
        <w:t>七、其他需要说明的问题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580" w:firstLineChars="200"/>
        <w:textAlignment w:val="baseline"/>
        <w:rPr>
          <w:rFonts w:hint="eastAsia" w:ascii="仿宋" w:hAnsi="仿宋" w:eastAsia="仿宋" w:cs="仿宋"/>
          <w:sz w:val="29"/>
          <w:szCs w:val="29"/>
          <w:lang w:eastAsia="zh-CN"/>
        </w:rPr>
      </w:pPr>
      <w:r>
        <w:rPr>
          <w:rFonts w:ascii="仿宋" w:hAnsi="仿宋" w:eastAsia="仿宋" w:cs="仿宋"/>
          <w:sz w:val="29"/>
          <w:szCs w:val="29"/>
        </w:rPr>
        <w:t>无</w:t>
      </w:r>
      <w:r>
        <w:rPr>
          <w:rFonts w:hint="eastAsia" w:ascii="仿宋" w:hAnsi="仿宋" w:eastAsia="仿宋" w:cs="仿宋"/>
          <w:sz w:val="29"/>
          <w:szCs w:val="29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29"/>
          <w:szCs w:val="2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-600075</wp:posOffset>
            </wp:positionV>
            <wp:extent cx="1473200" cy="1492250"/>
            <wp:effectExtent l="0" t="0" r="5080" b="127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3215" cy="149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41"/>
          <w:sz w:val="29"/>
          <w:szCs w:val="29"/>
        </w:rPr>
        <w:t>2023年3月20日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420" w:firstLineChars="200"/>
        <w:textAlignment w:val="baseline"/>
        <w:sectPr>
          <w:pgSz w:w="11900" w:h="16830"/>
          <w:pgMar w:top="1430" w:right="1675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仿宋" w:hAnsi="仿宋" w:eastAsia="仿宋" w:cs="仿宋"/>
          <w:sz w:val="29"/>
          <w:szCs w:val="29"/>
        </w:rPr>
      </w:pPr>
    </w:p>
    <w:sectPr>
      <w:pgSz w:w="11900" w:h="16830"/>
      <w:pgMar w:top="1430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YzNzkyMzFjZjdhOWZhNjU3MzAzYTAzYTQxYjM1ZGQifQ=="/>
  </w:docVars>
  <w:rsids>
    <w:rsidRoot w:val="00000000"/>
    <w:rsid w:val="14CB5046"/>
    <w:rsid w:val="222A579A"/>
    <w:rsid w:val="4BE82A56"/>
    <w:rsid w:val="544E03C8"/>
    <w:rsid w:val="6BB24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2023-10-09T09:38:00Z</dcterms:created>
  <dc:creator>Kingsoft-PDF</dc:creator>
  <cp:lastModifiedBy>陈爱珍</cp:lastModifiedBy>
  <dcterms:modified xsi:type="dcterms:W3CDTF">2023-10-13T07:47:17Z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2023-10-09T09:38:48Z</vt:filetime>
  </property>
  <property fmtid="{D5CDD505-2E9C-101B-9397-08002B2CF9AE}" pid="4" name="UsrData">
    <vt:lpwstr>652359a4eeea3900205eeaccwl</vt:lpwstr>
  </property>
  <property fmtid="{D5CDD505-2E9C-101B-9397-08002B2CF9AE}" pid="5" name="KSOProductBuildVer">
    <vt:lpwstr>2052-12.1.0.15398</vt:lpwstr>
  </property>
  <property fmtid="{D5CDD505-2E9C-101B-9397-08002B2CF9AE}" pid="6" name="ICV">
    <vt:lpwstr>06B3EB30AF1D49799AF6FC704B2E0B6F_13</vt:lpwstr>
  </property>
</Properties>
</file>