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pacing w:val="4"/>
          <w:sz w:val="44"/>
          <w:szCs w:val="44"/>
        </w:rPr>
      </w:pPr>
      <w:r>
        <w:rPr>
          <w:rFonts w:hint="eastAsia" w:ascii="黑体" w:hAnsi="黑体" w:eastAsia="黑体"/>
          <w:b/>
          <w:spacing w:val="4"/>
          <w:sz w:val="44"/>
          <w:szCs w:val="44"/>
        </w:rPr>
        <w:t>全南县金龙镇人民政府</w:t>
      </w:r>
    </w:p>
    <w:p>
      <w:pPr>
        <w:jc w:val="center"/>
        <w:rPr>
          <w:rFonts w:ascii="黑体" w:hAnsi="黑体" w:eastAsia="黑体"/>
          <w:b/>
          <w:spacing w:val="4"/>
          <w:sz w:val="44"/>
          <w:szCs w:val="44"/>
        </w:rPr>
      </w:pPr>
      <w:r>
        <w:rPr>
          <w:rFonts w:ascii="黑体" w:hAnsi="黑体" w:eastAsia="黑体"/>
          <w:b/>
          <w:spacing w:val="4"/>
          <w:sz w:val="44"/>
          <w:szCs w:val="44"/>
        </w:rPr>
        <w:t>20</w:t>
      </w:r>
      <w:r>
        <w:rPr>
          <w:rFonts w:hint="eastAsia" w:ascii="黑体" w:hAnsi="黑体" w:eastAsia="黑体"/>
          <w:b/>
          <w:spacing w:val="4"/>
          <w:sz w:val="44"/>
          <w:szCs w:val="44"/>
        </w:rPr>
        <w:t>19年部门预算草案编制说明</w:t>
      </w:r>
    </w:p>
    <w:p>
      <w:pPr>
        <w:spacing w:line="560" w:lineRule="exact"/>
        <w:jc w:val="center"/>
        <w:rPr>
          <w:rFonts w:ascii="黑体" w:hAnsi="黑体" w:eastAsia="黑体"/>
          <w:b/>
          <w:spacing w:val="4"/>
          <w:sz w:val="44"/>
          <w:szCs w:val="44"/>
        </w:rPr>
      </w:pP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第一部分 金龙镇人民政府概况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二、部门基本情况</w:t>
      </w:r>
    </w:p>
    <w:p>
      <w:pPr>
        <w:adjustRightInd w:val="0"/>
        <w:spacing w:line="560" w:lineRule="exact"/>
        <w:rPr>
          <w:rFonts w:ascii="仿宋_GB2312" w:hAnsi="仿宋_GB2312" w:eastAsia="仿宋_GB2312" w:cs="仿宋_GB2312"/>
          <w:b/>
          <w:sz w:val="32"/>
          <w:szCs w:val="30"/>
        </w:rPr>
      </w:pPr>
      <w:r>
        <w:rPr>
          <w:rFonts w:hint="eastAsia" w:ascii="仿宋_GB2312" w:hAnsi="仿宋_GB2312" w:eastAsia="仿宋_GB2312" w:cs="仿宋_GB2312"/>
          <w:b/>
          <w:sz w:val="32"/>
          <w:szCs w:val="30"/>
        </w:rPr>
        <w:t xml:space="preserve">第二部分 </w:t>
      </w:r>
      <w:r>
        <w:rPr>
          <w:rFonts w:hint="eastAsia" w:ascii="仿宋_GB2312" w:hAnsi="仿宋_GB2312" w:eastAsia="仿宋_GB2312" w:cs="仿宋_GB2312"/>
          <w:b/>
          <w:sz w:val="32"/>
          <w:szCs w:val="32"/>
        </w:rPr>
        <w:t>金龙镇人民政府</w:t>
      </w:r>
      <w:r>
        <w:rPr>
          <w:rFonts w:ascii="仿宋_GB2312" w:hAnsi="仿宋_GB2312" w:eastAsia="仿宋_GB2312" w:cs="仿宋_GB2312"/>
          <w:b/>
          <w:sz w:val="32"/>
          <w:szCs w:val="30"/>
        </w:rPr>
        <w:t>201</w:t>
      </w:r>
      <w:r>
        <w:rPr>
          <w:rFonts w:hint="eastAsia" w:ascii="仿宋_GB2312" w:hAnsi="仿宋_GB2312" w:eastAsia="仿宋_GB2312" w:cs="仿宋_GB2312"/>
          <w:b/>
          <w:sz w:val="32"/>
          <w:szCs w:val="30"/>
        </w:rPr>
        <w:t>9年部门预算情况说明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9年部门预算收支情况说明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9年“三公”经费预算情况说明</w:t>
      </w:r>
    </w:p>
    <w:p>
      <w:pPr>
        <w:widowControl/>
        <w:spacing w:line="560" w:lineRule="exact"/>
        <w:jc w:val="left"/>
        <w:rPr>
          <w:rFonts w:ascii="仿宋_GB2312" w:hAnsi="仿宋_GB2312" w:eastAsia="仿宋_GB2312" w:cs="仿宋_GB2312"/>
          <w:b/>
          <w:sz w:val="32"/>
          <w:szCs w:val="30"/>
        </w:rPr>
      </w:pPr>
      <w:r>
        <w:rPr>
          <w:rFonts w:hint="eastAsia" w:ascii="仿宋_GB2312" w:hAnsi="仿宋_GB2312" w:eastAsia="仿宋_GB2312" w:cs="仿宋_GB2312"/>
          <w:b/>
          <w:sz w:val="32"/>
          <w:szCs w:val="30"/>
        </w:rPr>
        <w:t xml:space="preserve">第三部分 </w:t>
      </w:r>
      <w:r>
        <w:rPr>
          <w:rFonts w:hint="eastAsia" w:ascii="仿宋_GB2312" w:hAnsi="仿宋_GB2312" w:eastAsia="仿宋_GB2312" w:cs="仿宋_GB2312"/>
          <w:b/>
          <w:sz w:val="32"/>
          <w:szCs w:val="32"/>
        </w:rPr>
        <w:t>金龙镇人民政府</w:t>
      </w:r>
      <w:r>
        <w:rPr>
          <w:rFonts w:ascii="仿宋_GB2312" w:hAnsi="仿宋_GB2312" w:eastAsia="仿宋_GB2312" w:cs="仿宋_GB2312"/>
          <w:b/>
          <w:sz w:val="32"/>
          <w:szCs w:val="30"/>
        </w:rPr>
        <w:t>201</w:t>
      </w:r>
      <w:r>
        <w:rPr>
          <w:rFonts w:hint="eastAsia" w:ascii="仿宋_GB2312" w:hAnsi="仿宋_GB2312" w:eastAsia="仿宋_GB2312" w:cs="仿宋_GB2312"/>
          <w:b/>
          <w:sz w:val="32"/>
          <w:szCs w:val="30"/>
        </w:rPr>
        <w:t>9年部门预算表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spacing w:line="560" w:lineRule="exact"/>
        <w:rPr>
          <w:rFonts w:ascii="仿宋_GB2312" w:hAnsi="仿宋_GB2312" w:eastAsia="仿宋_GB2312" w:cs="仿宋_GB2312"/>
          <w:b/>
          <w:sz w:val="36"/>
          <w:szCs w:val="36"/>
        </w:rPr>
      </w:pPr>
      <w:r>
        <w:rPr>
          <w:rFonts w:hint="eastAsia" w:ascii="仿宋_GB2312" w:hAnsi="仿宋_GB2312" w:eastAsia="仿宋_GB2312" w:cs="仿宋_GB2312"/>
          <w:b/>
          <w:sz w:val="32"/>
          <w:szCs w:val="30"/>
        </w:rPr>
        <w:t>第四部分  名词解释</w:t>
      </w:r>
    </w:p>
    <w:p>
      <w:pPr>
        <w:jc w:val="center"/>
        <w:rPr>
          <w:rFonts w:ascii="黑体" w:hAnsi="黑体" w:eastAsia="黑体"/>
          <w:b/>
          <w:spacing w:val="4"/>
          <w:sz w:val="44"/>
          <w:szCs w:val="44"/>
        </w:rPr>
      </w:pPr>
    </w:p>
    <w:p>
      <w:pPr>
        <w:jc w:val="center"/>
        <w:rPr>
          <w:rFonts w:ascii="黑体" w:hAnsi="黑体" w:eastAsia="黑体"/>
          <w:b/>
          <w:spacing w:val="4"/>
          <w:sz w:val="44"/>
          <w:szCs w:val="44"/>
        </w:rPr>
      </w:pPr>
    </w:p>
    <w:p>
      <w:pPr>
        <w:jc w:val="center"/>
        <w:rPr>
          <w:rFonts w:ascii="黑体" w:hAnsi="黑体" w:eastAsia="黑体"/>
          <w:b/>
          <w:spacing w:val="4"/>
          <w:sz w:val="44"/>
          <w:szCs w:val="44"/>
        </w:rPr>
      </w:pPr>
    </w:p>
    <w:p>
      <w:pPr>
        <w:widowControl/>
        <w:spacing w:line="520" w:lineRule="exact"/>
        <w:rPr>
          <w:rFonts w:ascii="黑体" w:hAnsi="黑体" w:eastAsia="黑体" w:cs="黑体"/>
          <w:bCs/>
          <w:sz w:val="36"/>
          <w:szCs w:val="36"/>
        </w:rPr>
      </w:pPr>
    </w:p>
    <w:p>
      <w:pPr>
        <w:widowControl/>
        <w:spacing w:line="520" w:lineRule="exact"/>
        <w:jc w:val="center"/>
        <w:rPr>
          <w:rFonts w:ascii="黑体" w:hAnsi="黑体" w:eastAsia="黑体" w:cs="黑体"/>
          <w:bCs/>
          <w:sz w:val="36"/>
          <w:szCs w:val="36"/>
        </w:rPr>
      </w:pPr>
      <w:r>
        <w:rPr>
          <w:rFonts w:hint="eastAsia" w:ascii="黑体" w:hAnsi="黑体" w:eastAsia="黑体" w:cs="黑体"/>
          <w:bCs/>
          <w:sz w:val="36"/>
          <w:szCs w:val="36"/>
        </w:rPr>
        <w:t>第一部分 金龙镇人民政府概况</w:t>
      </w:r>
    </w:p>
    <w:p>
      <w:pPr>
        <w:spacing w:line="560" w:lineRule="exact"/>
        <w:ind w:firstLine="659" w:firstLineChars="200"/>
        <w:rPr>
          <w:rFonts w:ascii="仿宋_GB2312" w:hAnsi="宋体" w:eastAsia="仿宋_GB2312"/>
          <w:b/>
          <w:spacing w:val="4"/>
          <w:sz w:val="32"/>
          <w:szCs w:val="32"/>
        </w:rPr>
      </w:pPr>
      <w:r>
        <w:rPr>
          <w:rFonts w:hint="eastAsia" w:ascii="仿宋_GB2312" w:hAnsi="宋体" w:eastAsia="仿宋_GB2312"/>
          <w:b/>
          <w:spacing w:val="4"/>
          <w:sz w:val="32"/>
          <w:szCs w:val="32"/>
        </w:rPr>
        <w:t>一、部门主要职责</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、贯彻落实党的路线、方针和政策，执行国家法律、法规及上级机关的决定和命令，制订并组织实施辖区内有关管理规定，加强党的建设和基层政权建设。</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、按照干部管理权限，负责干部的教育、培养、选拔、考核和监督工作。</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、负责编制辖区内经济社会和建设发展规划，组织实施产业发展、基础设施和各项公益事业建设。</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、按规定权限和程序，负责辖区内的规划管理、城镇管理、房产管理、土地使用（征收、出让）、拆迁和开发等工作，加强安全生产管理、环境资源保护等工作。</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、负责辖区内招商引资、对外经济技术合作及涉外经济活动，按规定权限和程序审批审核投资项目。</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、指导农村经济发展，加快农业结构调整，促进经济发展方式转变，组织引导农村富余劳动力转移，促进农民增收，全面推进新农村建设。</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负责辖区内教育、卫生、人口和计划生育、民政事务、救灾救助、就业培训、劳动社会保障和城乡居民医疗保障实施等工作；负责辖区内精神文明建设，组织群众性文化、体育和各类教育活动，开展爱国卫生运动，美化城乡环境。</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推进基层民主法制建设，指导村（居）民委员会工作；按规定权限负责辖区内行政执法工作，维护社会秩序，保护各种经济组织的合法权益。加强社会治安综合治理，强化信访和矛盾纠纷调解工作，化解各种社会矛盾，维护社会和谐稳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、编制并执行财政预决算计划，做好所属单位经济组织的财务、会计的指导和监管工作，组织实施对镇机关各部门、下属企事业单位、村级集体经济组织经济活动的审计工作。</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、行使上级政府赋予的其他职责，承办上级交办的其他事项。</w:t>
      </w:r>
    </w:p>
    <w:p>
      <w:pPr>
        <w:spacing w:line="560" w:lineRule="exact"/>
        <w:ind w:firstLine="659" w:firstLineChars="200"/>
        <w:rPr>
          <w:rFonts w:ascii="仿宋_GB2312" w:hAnsi="宋体" w:eastAsia="仿宋_GB2312"/>
          <w:b/>
          <w:spacing w:val="4"/>
          <w:sz w:val="32"/>
          <w:szCs w:val="32"/>
        </w:rPr>
      </w:pPr>
      <w:r>
        <w:rPr>
          <w:rFonts w:hint="eastAsia" w:ascii="仿宋_GB2312" w:hAnsi="宋体" w:eastAsia="仿宋_GB2312"/>
          <w:b/>
          <w:spacing w:val="4"/>
          <w:sz w:val="32"/>
          <w:szCs w:val="32"/>
        </w:rPr>
        <w:t>二、部门基本情况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金龙镇人民政府</w:t>
      </w:r>
      <w:r>
        <w:rPr>
          <w:rFonts w:hint="eastAsia" w:ascii="仿宋_GB2312" w:eastAsia="仿宋_GB2312"/>
          <w:kern w:val="0"/>
          <w:sz w:val="32"/>
          <w:szCs w:val="32"/>
        </w:rPr>
        <w:t>内设党政办公室、经济发展办公室、社会事务办公室、村镇规划建设管理办公室等</w:t>
      </w:r>
      <w:r>
        <w:rPr>
          <w:rFonts w:ascii="仿宋_GB2312" w:eastAsia="仿宋_GB2312"/>
          <w:kern w:val="0"/>
          <w:sz w:val="32"/>
          <w:szCs w:val="32"/>
        </w:rPr>
        <w:t>4</w:t>
      </w:r>
      <w:r>
        <w:rPr>
          <w:rFonts w:hint="eastAsia" w:ascii="仿宋_GB2312" w:eastAsia="仿宋_GB2312"/>
          <w:kern w:val="0"/>
          <w:sz w:val="32"/>
          <w:szCs w:val="32"/>
        </w:rPr>
        <w:t>个办公室和农业服务中心、人口和计划生育服务中心、民政和社会保障服务中心、综合文化站、财政所、林业工作站等</w:t>
      </w:r>
      <w:r>
        <w:rPr>
          <w:rFonts w:ascii="仿宋_GB2312" w:eastAsia="仿宋_GB2312"/>
          <w:kern w:val="0"/>
          <w:sz w:val="32"/>
          <w:szCs w:val="32"/>
        </w:rPr>
        <w:t>6</w:t>
      </w:r>
      <w:r>
        <w:rPr>
          <w:rFonts w:hint="eastAsia" w:ascii="仿宋_GB2312" w:eastAsia="仿宋_GB2312"/>
          <w:kern w:val="0"/>
          <w:sz w:val="32"/>
          <w:szCs w:val="32"/>
        </w:rPr>
        <w:t>个事业单位。下辖</w:t>
      </w:r>
      <w:r>
        <w:rPr>
          <w:rFonts w:ascii="仿宋_GB2312" w:eastAsia="仿宋_GB2312"/>
          <w:kern w:val="0"/>
          <w:sz w:val="32"/>
          <w:szCs w:val="32"/>
        </w:rPr>
        <w:t>18</w:t>
      </w:r>
      <w:r>
        <w:rPr>
          <w:rFonts w:hint="eastAsia" w:ascii="仿宋_GB2312" w:eastAsia="仿宋_GB2312"/>
          <w:kern w:val="0"/>
          <w:sz w:val="32"/>
          <w:szCs w:val="32"/>
        </w:rPr>
        <w:t>个行政村和</w:t>
      </w:r>
      <w:r>
        <w:rPr>
          <w:rFonts w:ascii="仿宋_GB2312" w:eastAsia="仿宋_GB2312"/>
          <w:kern w:val="0"/>
          <w:sz w:val="32"/>
          <w:szCs w:val="32"/>
        </w:rPr>
        <w:t>1</w:t>
      </w:r>
      <w:r>
        <w:rPr>
          <w:rFonts w:hint="eastAsia" w:ascii="仿宋_GB2312" w:eastAsia="仿宋_GB2312"/>
          <w:kern w:val="0"/>
          <w:sz w:val="32"/>
          <w:szCs w:val="32"/>
        </w:rPr>
        <w:t>个社区，总人口</w:t>
      </w:r>
      <w:r>
        <w:rPr>
          <w:rFonts w:ascii="仿宋_GB2312" w:eastAsia="仿宋_GB2312"/>
          <w:kern w:val="0"/>
          <w:sz w:val="32"/>
          <w:szCs w:val="32"/>
        </w:rPr>
        <w:t>2.72</w:t>
      </w:r>
      <w:r>
        <w:rPr>
          <w:rFonts w:hint="eastAsia" w:ascii="仿宋_GB2312" w:eastAsia="仿宋_GB2312"/>
          <w:kern w:val="0"/>
          <w:sz w:val="32"/>
          <w:szCs w:val="32"/>
        </w:rPr>
        <w:t>万人。</w:t>
      </w:r>
      <w:r>
        <w:rPr>
          <w:rFonts w:hint="eastAsia" w:ascii="仿宋_GB2312" w:hAnsi="仿宋_GB2312" w:eastAsia="仿宋_GB2312" w:cs="仿宋_GB2312"/>
          <w:sz w:val="32"/>
          <w:szCs w:val="32"/>
        </w:rPr>
        <w:t>现共有编制人数</w:t>
      </w:r>
      <w:r>
        <w:rPr>
          <w:rFonts w:ascii="仿宋_GB2312" w:hAnsi="仿宋_GB2312" w:eastAsia="仿宋_GB2312" w:cs="仿宋_GB2312"/>
          <w:sz w:val="32"/>
          <w:szCs w:val="32"/>
        </w:rPr>
        <w:t>63</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行政编制</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人、全部补助事业编制</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实有人数</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2人，在职人数</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0人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包括行政人员28人、全部补助事业人员</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2人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退休人员</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6人，遗属补助8人，临聘人员</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人。</w:t>
      </w:r>
    </w:p>
    <w:p>
      <w:pPr>
        <w:spacing w:line="560" w:lineRule="exact"/>
        <w:ind w:firstLine="627" w:firstLineChars="196"/>
        <w:rPr>
          <w:rFonts w:ascii="仿宋_GB2312" w:hAnsi="仿宋_GB2312" w:eastAsia="仿宋_GB2312" w:cs="仿宋_GB2312"/>
          <w:sz w:val="32"/>
          <w:szCs w:val="32"/>
        </w:rPr>
      </w:pPr>
    </w:p>
    <w:p>
      <w:pPr>
        <w:spacing w:line="560" w:lineRule="exact"/>
        <w:jc w:val="center"/>
        <w:rPr>
          <w:rFonts w:ascii="仿宋_GB2312" w:hAnsi="宋体" w:eastAsia="仿宋_GB2312"/>
          <w:b/>
          <w:spacing w:val="4"/>
          <w:sz w:val="36"/>
          <w:szCs w:val="36"/>
        </w:rPr>
      </w:pPr>
      <w:r>
        <w:rPr>
          <w:rFonts w:hint="eastAsia" w:ascii="黑体" w:hAnsi="黑体" w:eastAsia="黑体" w:cs="黑体"/>
          <w:bCs/>
          <w:kern w:val="0"/>
          <w:sz w:val="36"/>
          <w:szCs w:val="36"/>
        </w:rPr>
        <w:t>第二部分 金龙镇人民政府</w:t>
      </w:r>
      <w:r>
        <w:rPr>
          <w:rFonts w:ascii="黑体" w:hAnsi="黑体" w:eastAsia="黑体" w:cs="黑体"/>
          <w:bCs/>
          <w:kern w:val="0"/>
          <w:sz w:val="36"/>
          <w:szCs w:val="36"/>
        </w:rPr>
        <w:t>201</w:t>
      </w:r>
      <w:r>
        <w:rPr>
          <w:rFonts w:hint="eastAsia" w:ascii="黑体" w:hAnsi="黑体" w:eastAsia="黑体" w:cs="黑体"/>
          <w:bCs/>
          <w:kern w:val="0"/>
          <w:sz w:val="36"/>
          <w:szCs w:val="36"/>
        </w:rPr>
        <w:t>9年部门预算情况说明</w:t>
      </w:r>
    </w:p>
    <w:p>
      <w:pPr>
        <w:spacing w:line="560" w:lineRule="exact"/>
        <w:ind w:firstLine="659" w:firstLineChars="200"/>
        <w:rPr>
          <w:rFonts w:ascii="仿宋_GB2312" w:hAnsi="宋体" w:eastAsia="仿宋_GB2312"/>
          <w:b/>
          <w:spacing w:val="4"/>
          <w:sz w:val="32"/>
          <w:szCs w:val="32"/>
        </w:rPr>
      </w:pPr>
      <w:r>
        <w:rPr>
          <w:rFonts w:hint="eastAsia" w:ascii="仿宋_GB2312" w:hAnsi="宋体" w:eastAsia="仿宋_GB2312"/>
          <w:b/>
          <w:spacing w:val="4"/>
          <w:sz w:val="32"/>
          <w:szCs w:val="32"/>
        </w:rPr>
        <w:t>一、部门预算收支情况说明</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一</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收入预算情况</w:t>
      </w:r>
    </w:p>
    <w:p>
      <w:pPr>
        <w:spacing w:line="560" w:lineRule="exact"/>
        <w:ind w:firstLine="640" w:firstLineChars="200"/>
        <w:rPr>
          <w:rFonts w:ascii="仿宋_GB2312" w:eastAsia="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9年金龙镇人民政府收入预算总额为1316.44万元，其中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财政拨款收入1316.44万元</w:t>
      </w:r>
      <w:r>
        <w:rPr>
          <w:rFonts w:hint="eastAsia"/>
        </w:rPr>
        <w:t>。</w:t>
      </w:r>
      <w:r>
        <w:rPr>
          <w:rFonts w:hint="eastAsia" w:ascii="仿宋_GB2312" w:eastAsia="仿宋_GB2312"/>
          <w:sz w:val="32"/>
          <w:szCs w:val="32"/>
        </w:rPr>
        <w:t>较去年增加了83.81万元，原因是</w:t>
      </w:r>
      <w:r>
        <w:rPr>
          <w:rFonts w:hint="eastAsia" w:ascii="仿宋_GB2312" w:hAnsi="仿宋_GB2312" w:eastAsia="仿宋_GB2312" w:cs="仿宋_GB2312"/>
          <w:sz w:val="32"/>
          <w:szCs w:val="32"/>
        </w:rPr>
        <w:t>增加了乡镇转移支付及工资、公用经费提标</w:t>
      </w:r>
      <w:r>
        <w:rPr>
          <w:rFonts w:hint="eastAsia" w:ascii="仿宋_GB2312" w:eastAsia="仿宋_GB2312"/>
          <w:sz w:val="32"/>
          <w:szCs w:val="32"/>
        </w:rPr>
        <w:t>。</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二</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支出预算情况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9年金龙镇人民政府支出预算总额为1316.44万元。其中</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按支出项目类别划分：基本支出755.02万元，包括工资福利支出520.76万元、商品和服务支出95.36万元、对个人和家庭的补助17.30万元、资本性支出121.60万元；项目支出561.42万元。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按支出功能科目划分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一般公共服务支出</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31.41万元，其中人大事务5.02万元、政府办公厅（室）及相关机构674.45万元、财政事务63.27万元、其他一般公共服务支出288.67万元；社会保障和就业支出，即行政事业单位离退休17.30万元；农林水支出267.73万元，其中对村民委员会和村党支部的补助198.49万元、对村集体经济组织的补助69.24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按支出经济分类划分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工资福利支出520.76万元，商品和服务支出95.36万万元，对个人和家庭的补助17.30万元，资本性支出121.60万元,项目支出561.42万元。</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三</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财政拨款支出情况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9年金龙镇人民政府财政拨款支出预算1316.44万元，具体支出情况是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一般公共服务支出</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31.41万元，其中人大事务5.02万元、政府办公厅（室）及相关机构674.45万元、财政事务63.27万元、其他一般公共服务支出288.67万元；社会保障和就业支出，即行政事业单位离退休17.30万元；农林水支出267.73万元，其中对村民委员会和村党支部的补助198.49万元、对村集体经济组织的补助69.24万元。</w:t>
      </w:r>
    </w:p>
    <w:p>
      <w:pPr>
        <w:numPr>
          <w:ilvl w:val="0"/>
          <w:numId w:val="1"/>
        </w:numPr>
        <w:spacing w:line="560" w:lineRule="exact"/>
        <w:ind w:firstLine="643" w:firstLineChars="200"/>
        <w:rPr>
          <w:rFonts w:ascii="仿宋_GB2312" w:hAnsi="仿宋_GB2312" w:eastAsia="仿宋_GB2312" w:cs="仿宋_GB2312"/>
          <w:b/>
          <w:sz w:val="32"/>
          <w:szCs w:val="30"/>
        </w:rPr>
      </w:pPr>
      <w:r>
        <w:rPr>
          <w:rFonts w:hint="eastAsia" w:ascii="仿宋_GB2312" w:hAnsi="仿宋_GB2312" w:eastAsia="仿宋_GB2312" w:cs="仿宋_GB2312"/>
          <w:b/>
          <w:sz w:val="32"/>
          <w:szCs w:val="30"/>
        </w:rPr>
        <w:t>政府性基金情况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9年金龙镇人民政府无政府性基金预算拨款安排。</w:t>
      </w:r>
    </w:p>
    <w:p>
      <w:pPr>
        <w:numPr>
          <w:ilvl w:val="0"/>
          <w:numId w:val="1"/>
        </w:numPr>
        <w:spacing w:line="560" w:lineRule="exact"/>
        <w:ind w:firstLine="643" w:firstLineChars="200"/>
        <w:rPr>
          <w:rFonts w:ascii="仿宋_GB2312" w:hAnsi="仿宋_GB2312" w:eastAsia="仿宋_GB2312" w:cs="仿宋_GB2312"/>
          <w:b/>
          <w:sz w:val="32"/>
          <w:szCs w:val="30"/>
        </w:rPr>
      </w:pPr>
      <w:r>
        <w:rPr>
          <w:rFonts w:hint="eastAsia" w:ascii="仿宋_GB2312" w:hAnsi="仿宋_GB2312" w:eastAsia="仿宋_GB2312" w:cs="仿宋_GB2312"/>
          <w:b/>
          <w:sz w:val="32"/>
          <w:szCs w:val="30"/>
        </w:rPr>
        <w:t>机关运行经费等重要事项的说明</w:t>
      </w:r>
    </w:p>
    <w:p>
      <w:pPr>
        <w:spacing w:line="560" w:lineRule="exact"/>
        <w:ind w:firstLine="640" w:firstLineChars="200"/>
        <w:rPr>
          <w:rFonts w:ascii="仿宋_GB2312" w:hAnsi="仿宋_GB2312" w:eastAsia="仿宋_GB2312" w:cs="仿宋_GB2312"/>
          <w:b/>
          <w:sz w:val="32"/>
          <w:szCs w:val="30"/>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本部门机关运行经费财政拨款预算216.96万元，主要反映单位购买商品的服务的支出和资本性支出。包括：办公费、印刷费、咨询费、水费、电费、差旅费、会议费、公务接待费、培训费、工会经费、公务用车运行费、其他商品和服务支出等等。</w:t>
      </w:r>
    </w:p>
    <w:p>
      <w:pPr>
        <w:numPr>
          <w:ilvl w:val="0"/>
          <w:numId w:val="1"/>
        </w:numPr>
        <w:spacing w:line="560" w:lineRule="exact"/>
        <w:ind w:firstLine="643" w:firstLineChars="200"/>
        <w:rPr>
          <w:rFonts w:ascii="仿宋_GB2312" w:hAnsi="仿宋_GB2312" w:eastAsia="仿宋_GB2312" w:cs="仿宋_GB2312"/>
          <w:b/>
          <w:sz w:val="32"/>
          <w:szCs w:val="30"/>
        </w:rPr>
      </w:pPr>
      <w:r>
        <w:rPr>
          <w:rFonts w:hint="eastAsia" w:ascii="仿宋_GB2312" w:hAnsi="仿宋_GB2312" w:eastAsia="仿宋_GB2312" w:cs="仿宋_GB2312"/>
          <w:b/>
          <w:sz w:val="32"/>
          <w:szCs w:val="30"/>
        </w:rPr>
        <w:t>政府采购情况</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9年本部门政府采购预算共安排34.58万元。其中，货物采购预算34.58万元。</w:t>
      </w:r>
    </w:p>
    <w:p>
      <w:pPr>
        <w:keepNext w:val="0"/>
        <w:keepLines w:val="0"/>
        <w:pageBreakBefore w:val="0"/>
        <w:numPr>
          <w:ilvl w:val="0"/>
          <w:numId w:val="0"/>
        </w:numPr>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国有资产占用情况说明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2018年12月31日，金龙镇占用国有资产总额有706.56万元，其中：土地房屋及建筑物577.67万元，车辆3辆，年末价值32万元，其他固定资产128.89万元（包括办公设备82.04万元，办公家具45.08万元，其他设备1.77万元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(八)绩效目标设置情况说明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2019年本部门无实行绩效目标管理的项目。</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ascii="仿宋_GB2312" w:hAnsi="仿宋_GB2312" w:eastAsia="仿宋_GB2312" w:cs="仿宋_GB2312"/>
          <w:b/>
          <w:bCs/>
          <w:sz w:val="32"/>
          <w:szCs w:val="32"/>
        </w:rPr>
        <w:t>201</w:t>
      </w:r>
      <w:r>
        <w:rPr>
          <w:rFonts w:hint="eastAsia" w:ascii="仿宋_GB2312" w:hAnsi="仿宋_GB2312" w:eastAsia="仿宋_GB2312" w:cs="仿宋_GB2312"/>
          <w:b/>
          <w:bCs/>
          <w:sz w:val="32"/>
          <w:szCs w:val="32"/>
        </w:rPr>
        <w:t>9年“三公”经费预算情况说明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9年本部门“三公”经费年初预算安排</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4.03万元，</w:t>
      </w:r>
      <w:r>
        <w:rPr>
          <w:rFonts w:ascii="仿宋_GB2312" w:hAnsi="仿宋_GB2312" w:eastAsia="仿宋_GB2312" w:cs="仿宋_GB2312"/>
          <w:sz w:val="32"/>
          <w:szCs w:val="32"/>
        </w:rPr>
        <w:t>与去年</w:t>
      </w:r>
      <w:r>
        <w:rPr>
          <w:rFonts w:hint="eastAsia" w:ascii="仿宋_GB2312" w:hAnsi="仿宋_GB2312" w:eastAsia="仿宋_GB2312" w:cs="仿宋_GB2312"/>
          <w:sz w:val="32"/>
          <w:szCs w:val="32"/>
        </w:rPr>
        <w:t>基本</w:t>
      </w:r>
      <w:r>
        <w:rPr>
          <w:rFonts w:ascii="仿宋_GB2312" w:hAnsi="仿宋_GB2312" w:eastAsia="仿宋_GB2312" w:cs="仿宋_GB2312"/>
          <w:sz w:val="32"/>
          <w:szCs w:val="32"/>
        </w:rPr>
        <w:t>持平</w:t>
      </w: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因公出国（境）支出预算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6.03万元;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公务用车购置及运行维护费</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万元。</w:t>
      </w:r>
    </w:p>
    <w:p>
      <w:pPr>
        <w:spacing w:line="520" w:lineRule="exact"/>
        <w:ind w:firstLine="640" w:firstLineChars="200"/>
        <w:rPr>
          <w:rFonts w:ascii="仿宋_GB2312" w:hAnsi="仿宋_GB2312" w:eastAsia="仿宋_GB2312" w:cs="仿宋_GB2312"/>
          <w:sz w:val="32"/>
          <w:szCs w:val="32"/>
        </w:rPr>
      </w:pPr>
    </w:p>
    <w:p>
      <w:pPr>
        <w:widowControl/>
        <w:spacing w:line="520" w:lineRule="exact"/>
        <w:jc w:val="center"/>
        <w:rPr>
          <w:rFonts w:ascii="黑体" w:hAnsi="黑体" w:eastAsia="黑体" w:cs="黑体"/>
          <w:bCs/>
          <w:sz w:val="36"/>
          <w:szCs w:val="36"/>
        </w:rPr>
      </w:pPr>
      <w:r>
        <w:rPr>
          <w:rFonts w:hint="eastAsia" w:ascii="黑体" w:hAnsi="黑体" w:eastAsia="黑体" w:cs="黑体"/>
          <w:bCs/>
          <w:sz w:val="36"/>
          <w:szCs w:val="36"/>
        </w:rPr>
        <w:t xml:space="preserve">第三部分 </w:t>
      </w:r>
      <w:r>
        <w:rPr>
          <w:rFonts w:hint="eastAsia" w:ascii="黑体" w:hAnsi="黑体" w:eastAsia="黑体" w:cs="黑体"/>
          <w:bCs/>
          <w:kern w:val="0"/>
          <w:sz w:val="36"/>
          <w:szCs w:val="36"/>
        </w:rPr>
        <w:t>全南县金龙镇人民政府</w:t>
      </w:r>
      <w:r>
        <w:rPr>
          <w:rFonts w:ascii="黑体" w:hAnsi="黑体" w:eastAsia="黑体" w:cs="黑体"/>
          <w:bCs/>
          <w:kern w:val="0"/>
          <w:sz w:val="36"/>
          <w:szCs w:val="36"/>
        </w:rPr>
        <w:t>201</w:t>
      </w:r>
      <w:r>
        <w:rPr>
          <w:rFonts w:hint="eastAsia" w:ascii="黑体" w:hAnsi="黑体" w:eastAsia="黑体" w:cs="黑体"/>
          <w:bCs/>
          <w:kern w:val="0"/>
          <w:sz w:val="36"/>
          <w:szCs w:val="36"/>
        </w:rPr>
        <w:t>9年</w:t>
      </w:r>
      <w:r>
        <w:rPr>
          <w:rFonts w:hint="eastAsia" w:ascii="黑体" w:hAnsi="黑体" w:eastAsia="黑体" w:cs="黑体"/>
          <w:bCs/>
          <w:sz w:val="36"/>
          <w:szCs w:val="36"/>
        </w:rPr>
        <w:t>部门预算表</w:t>
      </w:r>
    </w:p>
    <w:p>
      <w:pPr>
        <w:spacing w:line="560" w:lineRule="exact"/>
        <w:ind w:firstLine="656" w:firstLineChars="200"/>
        <w:rPr>
          <w:rFonts w:hint="eastAsia" w:ascii="仿宋_GB2312" w:hAnsi="宋体" w:eastAsia="仿宋_GB2312"/>
          <w:spacing w:val="4"/>
          <w:sz w:val="32"/>
          <w:szCs w:val="32"/>
        </w:rPr>
      </w:pPr>
      <w:bookmarkStart w:id="0" w:name="_GoBack"/>
      <w:r>
        <w:rPr>
          <w:rFonts w:hint="eastAsia" w:ascii="仿宋_GB2312" w:hAnsi="宋体" w:eastAsia="仿宋_GB2312"/>
          <w:spacing w:val="4"/>
          <w:sz w:val="32"/>
          <w:szCs w:val="32"/>
        </w:rPr>
        <w:t>共有8张表（详见附表）。</w:t>
      </w:r>
    </w:p>
    <w:bookmarkEnd w:id="0"/>
    <w:p>
      <w:pPr>
        <w:widowControl/>
        <w:spacing w:beforeLines="50" w:line="520" w:lineRule="exact"/>
        <w:ind w:firstLine="640" w:firstLineChars="200"/>
        <w:jc w:val="left"/>
        <w:rPr>
          <w:rFonts w:ascii="仿宋" w:hAnsi="仿宋" w:eastAsia="仿宋"/>
          <w:sz w:val="32"/>
          <w:szCs w:val="32"/>
        </w:rPr>
      </w:pPr>
    </w:p>
    <w:p>
      <w:pPr>
        <w:widowControl/>
        <w:spacing w:line="520" w:lineRule="exact"/>
        <w:ind w:firstLine="2520" w:firstLineChars="700"/>
        <w:rPr>
          <w:rFonts w:ascii="黑体" w:hAnsi="黑体" w:eastAsia="黑体" w:cs="黑体"/>
          <w:bCs/>
          <w:sz w:val="36"/>
          <w:szCs w:val="36"/>
        </w:rPr>
      </w:pPr>
      <w:r>
        <w:rPr>
          <w:rFonts w:hint="eastAsia" w:ascii="黑体" w:hAnsi="黑体" w:eastAsia="黑体" w:cs="黑体"/>
          <w:bCs/>
          <w:sz w:val="36"/>
          <w:szCs w:val="36"/>
        </w:rPr>
        <w:t>第四部分 名词解释</w:t>
      </w:r>
    </w:p>
    <w:p>
      <w:pPr>
        <w:spacing w:line="560" w:lineRule="exact"/>
        <w:ind w:firstLine="656" w:firstLineChars="200"/>
        <w:rPr>
          <w:rFonts w:ascii="仿宋_GB2312" w:hAnsi="宋体" w:eastAsia="仿宋_GB2312"/>
          <w:spacing w:val="4"/>
          <w:sz w:val="32"/>
          <w:szCs w:val="32"/>
        </w:rPr>
      </w:pPr>
      <w:r>
        <w:rPr>
          <w:rFonts w:hint="eastAsia" w:ascii="仿宋_GB2312" w:hAnsi="宋体" w:eastAsia="仿宋_GB2312"/>
          <w:spacing w:val="4"/>
          <w:sz w:val="32"/>
          <w:szCs w:val="32"/>
        </w:rPr>
        <w:t>一、收入科目</w:t>
      </w:r>
    </w:p>
    <w:p>
      <w:pPr>
        <w:spacing w:line="560" w:lineRule="exact"/>
        <w:ind w:firstLine="656" w:firstLineChars="200"/>
        <w:rPr>
          <w:rFonts w:ascii="仿宋_GB2312" w:hAnsi="宋体" w:eastAsia="仿宋_GB2312"/>
          <w:spacing w:val="4"/>
          <w:sz w:val="32"/>
          <w:szCs w:val="32"/>
        </w:rPr>
      </w:pPr>
      <w:r>
        <w:rPr>
          <w:rFonts w:hint="eastAsia" w:ascii="仿宋_GB2312" w:hAnsi="宋体" w:eastAsia="仿宋_GB2312"/>
          <w:spacing w:val="4"/>
          <w:sz w:val="32"/>
          <w:szCs w:val="32"/>
        </w:rPr>
        <w:t>（一）财政拨款：指县级财政当年拨付的资金。</w:t>
      </w:r>
    </w:p>
    <w:p>
      <w:pPr>
        <w:spacing w:line="560" w:lineRule="exact"/>
        <w:ind w:firstLine="656" w:firstLineChars="200"/>
        <w:rPr>
          <w:rFonts w:ascii="仿宋_GB2312" w:hAnsi="宋体" w:eastAsia="仿宋_GB2312"/>
          <w:spacing w:val="4"/>
          <w:sz w:val="32"/>
          <w:szCs w:val="32"/>
        </w:rPr>
      </w:pPr>
      <w:r>
        <w:rPr>
          <w:rFonts w:hint="eastAsia" w:ascii="仿宋_GB2312" w:hAnsi="宋体" w:eastAsia="仿宋_GB2312"/>
          <w:spacing w:val="4"/>
          <w:sz w:val="32"/>
          <w:szCs w:val="32"/>
        </w:rPr>
        <w:t>二、支出科目</w:t>
      </w:r>
    </w:p>
    <w:p>
      <w:pPr>
        <w:spacing w:line="560" w:lineRule="exact"/>
        <w:ind w:firstLine="656" w:firstLineChars="200"/>
        <w:rPr>
          <w:rFonts w:ascii="仿宋_GB2312" w:hAnsi="宋体" w:eastAsia="仿宋_GB2312"/>
          <w:spacing w:val="4"/>
          <w:sz w:val="32"/>
          <w:szCs w:val="32"/>
        </w:rPr>
      </w:pPr>
      <w:r>
        <w:rPr>
          <w:rFonts w:hint="eastAsia" w:ascii="仿宋_GB2312" w:hAnsi="宋体" w:eastAsia="仿宋_GB2312"/>
          <w:spacing w:val="4"/>
          <w:sz w:val="32"/>
          <w:szCs w:val="32"/>
        </w:rPr>
        <w:t>（一）行政运行（政府办公厅（室）及相关机构事务）：反映行政单位（包括实行公务员管理的事业单位）的基本支出。</w:t>
      </w:r>
    </w:p>
    <w:p>
      <w:pPr>
        <w:spacing w:line="560" w:lineRule="exact"/>
        <w:ind w:firstLine="656" w:firstLineChars="200"/>
        <w:rPr>
          <w:rFonts w:ascii="仿宋_GB2312" w:hAnsi="宋体" w:eastAsia="仿宋_GB2312"/>
          <w:spacing w:val="4"/>
          <w:sz w:val="32"/>
          <w:szCs w:val="32"/>
        </w:rPr>
      </w:pPr>
      <w:r>
        <w:rPr>
          <w:rFonts w:hint="eastAsia" w:ascii="仿宋_GB2312" w:hAnsi="宋体" w:eastAsia="仿宋_GB2312"/>
          <w:spacing w:val="4"/>
          <w:sz w:val="32"/>
          <w:szCs w:val="32"/>
        </w:rPr>
        <w:t>（二）其他政府办公厅（室）及相关机构事务支出：反映除上述项目以外的其他政府办公厅（室）及相关机构事务支出。</w:t>
      </w:r>
    </w:p>
    <w:p>
      <w:pPr>
        <w:spacing w:line="560" w:lineRule="exact"/>
        <w:ind w:firstLine="656" w:firstLineChars="200"/>
        <w:rPr>
          <w:rFonts w:ascii="仿宋_GB2312" w:hAnsi="宋体" w:eastAsia="仿宋_GB2312"/>
          <w:spacing w:val="4"/>
          <w:sz w:val="32"/>
          <w:szCs w:val="32"/>
        </w:rPr>
      </w:pPr>
      <w:r>
        <w:rPr>
          <w:rFonts w:hint="eastAsia" w:ascii="仿宋_GB2312" w:hAnsi="宋体" w:eastAsia="仿宋_GB2312"/>
          <w:spacing w:val="4"/>
          <w:sz w:val="32"/>
          <w:szCs w:val="32"/>
        </w:rPr>
        <w:t>（三）社会保障和就业支出：反映政府在社会保障和就业</w:t>
      </w:r>
      <w:r>
        <w:rPr>
          <w:rFonts w:hint="eastAsia" w:ascii="仿宋_GB2312" w:hAnsi="仿宋_GB2312" w:eastAsia="仿宋_GB2312" w:cs="仿宋_GB2312"/>
          <w:sz w:val="32"/>
          <w:szCs w:val="32"/>
        </w:rPr>
        <w:t>方面的支出。</w:t>
      </w:r>
    </w:p>
    <w:p>
      <w:pPr>
        <w:spacing w:line="560" w:lineRule="exact"/>
        <w:ind w:firstLine="656" w:firstLineChars="200"/>
        <w:rPr>
          <w:rFonts w:ascii="仿宋_GB2312" w:hAnsi="宋体" w:eastAsia="仿宋_GB2312"/>
          <w:spacing w:val="4"/>
          <w:sz w:val="32"/>
          <w:szCs w:val="32"/>
        </w:rPr>
      </w:pPr>
      <w:r>
        <w:rPr>
          <w:rFonts w:hint="eastAsia" w:ascii="仿宋_GB2312" w:hAnsi="宋体" w:eastAsia="仿宋_GB2312"/>
          <w:spacing w:val="4"/>
          <w:sz w:val="32"/>
          <w:szCs w:val="32"/>
        </w:rPr>
        <w:t>（四）农林水支出：反映政府农林水支出。主要是农村综合改革中的对村民委员会和村党支部的补助和对村集体经济组织的补助。</w:t>
      </w:r>
    </w:p>
    <w:p>
      <w:pPr>
        <w:ind w:firstLine="656" w:firstLineChars="200"/>
        <w:jc w:val="right"/>
      </w:pPr>
      <w:r>
        <w:rPr>
          <w:rFonts w:hint="eastAsia" w:ascii="仿宋_GB2312" w:hAnsi="宋体" w:eastAsia="仿宋_GB2312"/>
          <w:spacing w:val="4"/>
          <w:sz w:val="32"/>
          <w:szCs w:val="32"/>
        </w:rPr>
        <w:t>全南县金龙镇人民政府</w:t>
      </w:r>
      <w:r>
        <w:rPr>
          <w:rFonts w:ascii="仿宋_GB2312" w:hAnsi="宋体" w:eastAsia="仿宋_GB2312"/>
          <w:spacing w:val="4"/>
          <w:sz w:val="32"/>
          <w:szCs w:val="32"/>
        </w:rPr>
        <w:t xml:space="preserve">                                                          201</w:t>
      </w:r>
      <w:r>
        <w:rPr>
          <w:rFonts w:hint="eastAsia" w:ascii="仿宋_GB2312" w:hAnsi="宋体" w:eastAsia="仿宋_GB2312"/>
          <w:spacing w:val="4"/>
          <w:sz w:val="32"/>
          <w:szCs w:val="32"/>
        </w:rPr>
        <w:t>8年12月31日</w:t>
      </w:r>
    </w:p>
    <w:sectPr>
      <w:footerReference r:id="rId3" w:type="default"/>
      <w:pgSz w:w="11906" w:h="16838"/>
      <w:pgMar w:top="1701" w:right="1588" w:bottom="1701" w:left="1588" w:header="851" w:footer="992" w:gutter="0"/>
      <w:pgNumType w:start="12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sz w:val="22"/>
                    <w:szCs w:val="22"/>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rPr>
                    <w:rFonts w:hint="eastAsia"/>
                    <w:sz w:val="22"/>
                    <w:szCs w:val="22"/>
                    <w:lang w:eastAsia="zh-CN"/>
                  </w:rPr>
                  <w:t>1</w:t>
                </w:r>
                <w:r>
                  <w:rPr>
                    <w:rFonts w:hint="eastAsia"/>
                    <w:sz w:val="22"/>
                    <w:szCs w:val="22"/>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7E4B"/>
    <w:multiLevelType w:val="singleLevel"/>
    <w:tmpl w:val="5A3C7E4B"/>
    <w:lvl w:ilvl="0" w:tentative="0">
      <w:start w:val="4"/>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12FB053E"/>
    <w:rsid w:val="00004A8C"/>
    <w:rsid w:val="000253A2"/>
    <w:rsid w:val="00040B40"/>
    <w:rsid w:val="00043D5B"/>
    <w:rsid w:val="0008277A"/>
    <w:rsid w:val="000B39B6"/>
    <w:rsid w:val="000B465E"/>
    <w:rsid w:val="000B46C6"/>
    <w:rsid w:val="000D54FA"/>
    <w:rsid w:val="000E1B81"/>
    <w:rsid w:val="000F6949"/>
    <w:rsid w:val="0011567D"/>
    <w:rsid w:val="00134C4D"/>
    <w:rsid w:val="00152C04"/>
    <w:rsid w:val="00157DB2"/>
    <w:rsid w:val="001643AD"/>
    <w:rsid w:val="00173B8D"/>
    <w:rsid w:val="00187BA9"/>
    <w:rsid w:val="0019059B"/>
    <w:rsid w:val="001A1C25"/>
    <w:rsid w:val="001B1C7F"/>
    <w:rsid w:val="001C0CA5"/>
    <w:rsid w:val="001D58CC"/>
    <w:rsid w:val="001F3307"/>
    <w:rsid w:val="002164BE"/>
    <w:rsid w:val="00226920"/>
    <w:rsid w:val="00231198"/>
    <w:rsid w:val="00236570"/>
    <w:rsid w:val="0024208D"/>
    <w:rsid w:val="002421BF"/>
    <w:rsid w:val="002548AF"/>
    <w:rsid w:val="00260366"/>
    <w:rsid w:val="0026211C"/>
    <w:rsid w:val="0028045F"/>
    <w:rsid w:val="00285CD2"/>
    <w:rsid w:val="002A4AD0"/>
    <w:rsid w:val="002A603C"/>
    <w:rsid w:val="002B7277"/>
    <w:rsid w:val="00330898"/>
    <w:rsid w:val="003324EE"/>
    <w:rsid w:val="00382484"/>
    <w:rsid w:val="003B6F51"/>
    <w:rsid w:val="003E4E2E"/>
    <w:rsid w:val="003F4443"/>
    <w:rsid w:val="00407FDF"/>
    <w:rsid w:val="004153C3"/>
    <w:rsid w:val="004256F3"/>
    <w:rsid w:val="00431624"/>
    <w:rsid w:val="00437642"/>
    <w:rsid w:val="00440D29"/>
    <w:rsid w:val="004459F9"/>
    <w:rsid w:val="00455890"/>
    <w:rsid w:val="00471514"/>
    <w:rsid w:val="00480962"/>
    <w:rsid w:val="00491484"/>
    <w:rsid w:val="00494D89"/>
    <w:rsid w:val="004B5120"/>
    <w:rsid w:val="004B53F2"/>
    <w:rsid w:val="004D6DD5"/>
    <w:rsid w:val="004E1C34"/>
    <w:rsid w:val="004E4060"/>
    <w:rsid w:val="00500EED"/>
    <w:rsid w:val="00510A21"/>
    <w:rsid w:val="00512BF1"/>
    <w:rsid w:val="00520026"/>
    <w:rsid w:val="00545F3A"/>
    <w:rsid w:val="005542E1"/>
    <w:rsid w:val="00577519"/>
    <w:rsid w:val="00584663"/>
    <w:rsid w:val="005934C7"/>
    <w:rsid w:val="005A329D"/>
    <w:rsid w:val="005D455E"/>
    <w:rsid w:val="00602845"/>
    <w:rsid w:val="0060596E"/>
    <w:rsid w:val="006127A8"/>
    <w:rsid w:val="00623953"/>
    <w:rsid w:val="00656302"/>
    <w:rsid w:val="00664286"/>
    <w:rsid w:val="006667D1"/>
    <w:rsid w:val="0068693B"/>
    <w:rsid w:val="006B0004"/>
    <w:rsid w:val="006B0817"/>
    <w:rsid w:val="006F612F"/>
    <w:rsid w:val="006F6395"/>
    <w:rsid w:val="0070234C"/>
    <w:rsid w:val="00710559"/>
    <w:rsid w:val="007166DA"/>
    <w:rsid w:val="007278C1"/>
    <w:rsid w:val="00747408"/>
    <w:rsid w:val="007476F5"/>
    <w:rsid w:val="00750476"/>
    <w:rsid w:val="00755DBA"/>
    <w:rsid w:val="00757ECA"/>
    <w:rsid w:val="007643A0"/>
    <w:rsid w:val="007656A5"/>
    <w:rsid w:val="007701E8"/>
    <w:rsid w:val="00770C1D"/>
    <w:rsid w:val="0078330D"/>
    <w:rsid w:val="00787458"/>
    <w:rsid w:val="007A5182"/>
    <w:rsid w:val="007A7852"/>
    <w:rsid w:val="007C46B8"/>
    <w:rsid w:val="007D2871"/>
    <w:rsid w:val="00801B4B"/>
    <w:rsid w:val="00816093"/>
    <w:rsid w:val="00816777"/>
    <w:rsid w:val="00822D88"/>
    <w:rsid w:val="00826BFF"/>
    <w:rsid w:val="00844511"/>
    <w:rsid w:val="008466F0"/>
    <w:rsid w:val="00863190"/>
    <w:rsid w:val="008832D0"/>
    <w:rsid w:val="008E2DD4"/>
    <w:rsid w:val="008F3EA6"/>
    <w:rsid w:val="008F6520"/>
    <w:rsid w:val="00914F9A"/>
    <w:rsid w:val="00925623"/>
    <w:rsid w:val="00947391"/>
    <w:rsid w:val="00961CBB"/>
    <w:rsid w:val="00963302"/>
    <w:rsid w:val="009B6CCC"/>
    <w:rsid w:val="009C0397"/>
    <w:rsid w:val="009C3662"/>
    <w:rsid w:val="009C4F8C"/>
    <w:rsid w:val="009E6341"/>
    <w:rsid w:val="009F7A24"/>
    <w:rsid w:val="00A13373"/>
    <w:rsid w:val="00A2257A"/>
    <w:rsid w:val="00A225C3"/>
    <w:rsid w:val="00A4211B"/>
    <w:rsid w:val="00A46FD3"/>
    <w:rsid w:val="00A876D3"/>
    <w:rsid w:val="00AB0367"/>
    <w:rsid w:val="00AE1DF1"/>
    <w:rsid w:val="00AF5A75"/>
    <w:rsid w:val="00B04AD8"/>
    <w:rsid w:val="00B25995"/>
    <w:rsid w:val="00B269D9"/>
    <w:rsid w:val="00B54914"/>
    <w:rsid w:val="00B77094"/>
    <w:rsid w:val="00B804C8"/>
    <w:rsid w:val="00B910BC"/>
    <w:rsid w:val="00BA5CFD"/>
    <w:rsid w:val="00BB62B8"/>
    <w:rsid w:val="00BD721B"/>
    <w:rsid w:val="00C132FD"/>
    <w:rsid w:val="00C44E05"/>
    <w:rsid w:val="00C46F6A"/>
    <w:rsid w:val="00C92769"/>
    <w:rsid w:val="00CB3D13"/>
    <w:rsid w:val="00CB7336"/>
    <w:rsid w:val="00CC6B4B"/>
    <w:rsid w:val="00CD37AA"/>
    <w:rsid w:val="00CE3192"/>
    <w:rsid w:val="00CF6CAC"/>
    <w:rsid w:val="00D33827"/>
    <w:rsid w:val="00D531B2"/>
    <w:rsid w:val="00D5348F"/>
    <w:rsid w:val="00D605B2"/>
    <w:rsid w:val="00D66112"/>
    <w:rsid w:val="00D92D88"/>
    <w:rsid w:val="00D970CD"/>
    <w:rsid w:val="00DA3A36"/>
    <w:rsid w:val="00DC006F"/>
    <w:rsid w:val="00DC2710"/>
    <w:rsid w:val="00DC4514"/>
    <w:rsid w:val="00DE551A"/>
    <w:rsid w:val="00DE63A4"/>
    <w:rsid w:val="00DF5BB5"/>
    <w:rsid w:val="00DF79E5"/>
    <w:rsid w:val="00E10708"/>
    <w:rsid w:val="00E33393"/>
    <w:rsid w:val="00E36B0B"/>
    <w:rsid w:val="00E40C53"/>
    <w:rsid w:val="00E42514"/>
    <w:rsid w:val="00E458F4"/>
    <w:rsid w:val="00E93021"/>
    <w:rsid w:val="00EA12F6"/>
    <w:rsid w:val="00EB60CE"/>
    <w:rsid w:val="00EC295C"/>
    <w:rsid w:val="00EE6606"/>
    <w:rsid w:val="00F038A4"/>
    <w:rsid w:val="00F1604E"/>
    <w:rsid w:val="00F24DD3"/>
    <w:rsid w:val="00F43078"/>
    <w:rsid w:val="00F51EF7"/>
    <w:rsid w:val="00F6575C"/>
    <w:rsid w:val="00F80BCF"/>
    <w:rsid w:val="00F83041"/>
    <w:rsid w:val="00F83C38"/>
    <w:rsid w:val="00F93A29"/>
    <w:rsid w:val="00F96E49"/>
    <w:rsid w:val="00FA087E"/>
    <w:rsid w:val="00FA0C09"/>
    <w:rsid w:val="00FC2E04"/>
    <w:rsid w:val="00FC34E2"/>
    <w:rsid w:val="00FD68DB"/>
    <w:rsid w:val="00FD7734"/>
    <w:rsid w:val="00FE1F28"/>
    <w:rsid w:val="00FF0141"/>
    <w:rsid w:val="00FF0D5B"/>
    <w:rsid w:val="03013CF4"/>
    <w:rsid w:val="048B1879"/>
    <w:rsid w:val="04AF2D50"/>
    <w:rsid w:val="07CA2977"/>
    <w:rsid w:val="0BBC08BD"/>
    <w:rsid w:val="1129077C"/>
    <w:rsid w:val="126616A2"/>
    <w:rsid w:val="12FB053E"/>
    <w:rsid w:val="13564EFB"/>
    <w:rsid w:val="1AB2102A"/>
    <w:rsid w:val="1AC66FBB"/>
    <w:rsid w:val="1E73384A"/>
    <w:rsid w:val="27167676"/>
    <w:rsid w:val="296115F9"/>
    <w:rsid w:val="2B746908"/>
    <w:rsid w:val="2DCE11DE"/>
    <w:rsid w:val="2E212CB1"/>
    <w:rsid w:val="2EFB3618"/>
    <w:rsid w:val="375B460C"/>
    <w:rsid w:val="3AE010D7"/>
    <w:rsid w:val="42937FFF"/>
    <w:rsid w:val="456631CD"/>
    <w:rsid w:val="4D3F26DC"/>
    <w:rsid w:val="4DF85E6F"/>
    <w:rsid w:val="55541D9C"/>
    <w:rsid w:val="55B216F0"/>
    <w:rsid w:val="575A00F6"/>
    <w:rsid w:val="597B0A28"/>
    <w:rsid w:val="5B7D388F"/>
    <w:rsid w:val="5C1A4C54"/>
    <w:rsid w:val="680352CC"/>
    <w:rsid w:val="6BB16684"/>
    <w:rsid w:val="6EC727DB"/>
    <w:rsid w:val="71364E46"/>
    <w:rsid w:val="795B2551"/>
    <w:rsid w:val="7A0C1A4E"/>
    <w:rsid w:val="7B983AD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脚 Char"/>
    <w:basedOn w:val="5"/>
    <w:link w:val="2"/>
    <w:semiHidden/>
    <w:qFormat/>
    <w:locked/>
    <w:uiPriority w:val="99"/>
    <w:rPr>
      <w:rFonts w:ascii="Calibri" w:hAnsi="Calibri" w:cs="Times New Roman"/>
      <w:sz w:val="18"/>
      <w:szCs w:val="18"/>
    </w:rPr>
  </w:style>
  <w:style w:type="character" w:customStyle="1" w:styleId="8">
    <w:name w:val="页眉 Char"/>
    <w:basedOn w:val="5"/>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391</Words>
  <Characters>2235</Characters>
  <Lines>18</Lines>
  <Paragraphs>5</Paragraphs>
  <TotalTime>1</TotalTime>
  <ScaleCrop>false</ScaleCrop>
  <LinksUpToDate>false</LinksUpToDate>
  <CharactersWithSpaces>2621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2017-12-22T03:07:00Z</dcterms:created>
  <dc:creator>Administrator</dc:creator>
  <cp:lastModifiedBy>全南印刷厂</cp:lastModifiedBy>
  <dcterms:modified xsi:type="dcterms:W3CDTF">2019-03-12T07:11:02Z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