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b/>
          <w:bCs/>
          <w:sz w:val="44"/>
          <w:szCs w:val="44"/>
          <w:lang w:val="en-US" w:eastAsia="zh-CN"/>
        </w:rPr>
      </w:pPr>
      <w:r>
        <w:rPr>
          <w:rFonts w:hint="eastAsia" w:ascii="仿宋" w:hAnsi="仿宋" w:eastAsia="仿宋"/>
          <w:b/>
          <w:bCs/>
          <w:sz w:val="44"/>
          <w:szCs w:val="44"/>
          <w:lang w:val="en-US" w:eastAsia="zh-CN"/>
        </w:rPr>
        <w:t>部门评价报告</w:t>
      </w:r>
    </w:p>
    <w:p>
      <w:pPr>
        <w:numPr>
          <w:ilvl w:val="0"/>
          <w:numId w:val="1"/>
        </w:numPr>
        <w:jc w:val="left"/>
        <w:rPr>
          <w:rFonts w:hint="eastAsia" w:ascii="仿宋" w:hAnsi="仿宋" w:eastAsia="仿宋" w:cs="仿宋_GB2312"/>
          <w:b/>
          <w:bCs/>
          <w:sz w:val="32"/>
          <w:szCs w:val="40"/>
          <w:lang w:val="en-US" w:eastAsia="zh-CN"/>
        </w:rPr>
      </w:pPr>
      <w:r>
        <w:rPr>
          <w:rFonts w:hint="eastAsia" w:ascii="仿宋" w:hAnsi="仿宋" w:eastAsia="仿宋" w:cs="仿宋_GB2312"/>
          <w:b/>
          <w:bCs/>
          <w:sz w:val="32"/>
          <w:szCs w:val="40"/>
          <w:lang w:val="en-US" w:eastAsia="zh-CN"/>
        </w:rPr>
        <w:t>基本情况</w:t>
      </w:r>
    </w:p>
    <w:p>
      <w:pPr>
        <w:numPr>
          <w:ilvl w:val="0"/>
          <w:numId w:val="2"/>
        </w:numPr>
        <w:ind w:left="0" w:leftChars="0" w:firstLine="420" w:firstLineChars="0"/>
        <w:jc w:val="left"/>
        <w:rPr>
          <w:rFonts w:hint="default" w:ascii="仿宋" w:hAnsi="仿宋" w:eastAsia="仿宋" w:cs="仿宋_GB2312"/>
          <w:sz w:val="32"/>
          <w:szCs w:val="40"/>
          <w:lang w:val="en-US" w:eastAsia="zh-CN"/>
        </w:rPr>
      </w:pPr>
      <w:r>
        <w:rPr>
          <w:rFonts w:hint="eastAsia" w:ascii="仿宋" w:hAnsi="仿宋" w:eastAsia="仿宋" w:cs="仿宋_GB2312"/>
          <w:sz w:val="32"/>
          <w:szCs w:val="40"/>
          <w:lang w:val="en-US" w:eastAsia="zh-CN"/>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40"/>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金龙镇人居环境整治基础设施项目，实施内容为：以建设美丽新农村为目的，对金龙镇各村的人居环境进行提升改造，主要内容为：</w:t>
      </w:r>
      <w:r>
        <w:rPr>
          <w:rFonts w:hint="eastAsia" w:ascii="仿宋_GB2312" w:hAnsi="ˎ̥" w:eastAsia="仿宋_GB2312"/>
          <w:color w:val="auto"/>
          <w:sz w:val="32"/>
          <w:szCs w:val="32"/>
          <w:lang w:val="en-US" w:eastAsia="zh-CN"/>
        </w:rPr>
        <w:fldChar w:fldCharType="begin"/>
      </w:r>
      <w:r>
        <w:rPr>
          <w:rFonts w:hint="eastAsia" w:ascii="仿宋_GB2312" w:hAnsi="ˎ̥" w:eastAsia="仿宋_GB2312"/>
          <w:color w:val="auto"/>
          <w:sz w:val="32"/>
          <w:szCs w:val="32"/>
          <w:lang w:val="en-US" w:eastAsia="zh-CN"/>
        </w:rPr>
        <w:instrText xml:space="preserve"> MERGEFIELD "建设规模" </w:instrText>
      </w:r>
      <w:r>
        <w:rPr>
          <w:rFonts w:hint="eastAsia" w:ascii="仿宋_GB2312" w:hAnsi="ˎ̥" w:eastAsia="仿宋_GB2312"/>
          <w:color w:val="auto"/>
          <w:sz w:val="32"/>
          <w:szCs w:val="32"/>
          <w:lang w:val="en-US" w:eastAsia="zh-CN"/>
        </w:rPr>
        <w:fldChar w:fldCharType="separate"/>
      </w:r>
      <w:r>
        <w:rPr>
          <w:rFonts w:hint="eastAsia" w:ascii="仿宋_GB2312" w:hAnsi="ˎ̥" w:eastAsia="仿宋_GB2312"/>
          <w:color w:val="auto"/>
          <w:sz w:val="32"/>
          <w:szCs w:val="32"/>
          <w:lang w:val="en-US" w:eastAsia="zh-CN"/>
        </w:rPr>
        <w:t>改路、改水、改沟、环境整治等</w:t>
      </w:r>
      <w:r>
        <w:rPr>
          <w:rFonts w:hint="eastAsia" w:ascii="仿宋_GB2312" w:hAnsi="ˎ̥" w:eastAsia="仿宋_GB2312"/>
          <w:color w:val="auto"/>
          <w:sz w:val="32"/>
          <w:szCs w:val="32"/>
          <w:lang w:val="en-US" w:eastAsia="zh-CN"/>
        </w:rPr>
        <w:fldChar w:fldCharType="end"/>
      </w:r>
      <w:r>
        <w:rPr>
          <w:rFonts w:hint="eastAsia" w:ascii="仿宋_GB2312" w:hAnsi="ˎ̥" w:eastAsia="仿宋_GB2312"/>
          <w:color w:val="auto"/>
          <w:sz w:val="32"/>
          <w:szCs w:val="32"/>
          <w:lang w:val="en-US" w:eastAsia="zh-CN"/>
        </w:rPr>
        <w:fldChar w:fldCharType="begin"/>
      </w:r>
      <w:r>
        <w:rPr>
          <w:rFonts w:hint="eastAsia" w:ascii="仿宋_GB2312" w:hAnsi="ˎ̥" w:eastAsia="仿宋_GB2312"/>
          <w:color w:val="auto"/>
          <w:sz w:val="32"/>
          <w:szCs w:val="32"/>
          <w:lang w:val="en-US" w:eastAsia="zh-CN"/>
        </w:rPr>
        <w:instrText xml:space="preserve"> MERGEFIELD "建设规模" </w:instrText>
      </w:r>
      <w:r>
        <w:rPr>
          <w:rFonts w:hint="eastAsia" w:ascii="仿宋_GB2312" w:hAnsi="ˎ̥" w:eastAsia="仿宋_GB2312"/>
          <w:color w:val="auto"/>
          <w:sz w:val="32"/>
          <w:szCs w:val="32"/>
          <w:lang w:val="en-US" w:eastAsia="zh-CN"/>
        </w:rPr>
        <w:fldChar w:fldCharType="separate"/>
      </w:r>
      <w:r>
        <w:rPr>
          <w:rFonts w:hint="eastAsia" w:ascii="仿宋_GB2312" w:hAnsi="ˎ̥" w:eastAsia="仿宋_GB2312"/>
          <w:color w:val="auto"/>
          <w:sz w:val="32"/>
          <w:szCs w:val="32"/>
          <w:lang w:val="en-US" w:eastAsia="zh-CN"/>
        </w:rPr>
        <w:fldChar w:fldCharType="end"/>
      </w:r>
      <w:r>
        <w:rPr>
          <w:rFonts w:hint="eastAsia" w:ascii="仿宋_GB2312" w:hAnsi="仿宋_GB2312" w:eastAsia="仿宋_GB2312" w:cs="仿宋_GB2312"/>
          <w:i w:val="0"/>
          <w:iCs w:val="0"/>
          <w:color w:val="000000"/>
          <w:kern w:val="0"/>
          <w:sz w:val="32"/>
          <w:szCs w:val="32"/>
          <w:u w:val="none"/>
          <w:lang w:val="en-US" w:eastAsia="zh-CN" w:bidi="ar"/>
        </w:rPr>
        <w:t>。资金投入576.605万元，目前该项目已全面完工并验收合格投入使用。</w:t>
      </w:r>
    </w:p>
    <w:p>
      <w:pPr>
        <w:numPr>
          <w:ilvl w:val="0"/>
          <w:numId w:val="2"/>
        </w:numPr>
        <w:ind w:left="0" w:leftChars="0" w:firstLine="420" w:firstLineChars="0"/>
        <w:jc w:val="left"/>
        <w:rPr>
          <w:rFonts w:hint="default" w:ascii="仿宋" w:hAnsi="仿宋" w:eastAsia="仿宋" w:cs="仿宋_GB2312"/>
          <w:sz w:val="32"/>
          <w:szCs w:val="40"/>
          <w:lang w:val="en-US" w:eastAsia="zh-CN"/>
        </w:rPr>
      </w:pPr>
      <w:r>
        <w:rPr>
          <w:rFonts w:hint="eastAsia" w:ascii="仿宋" w:hAnsi="仿宋" w:eastAsia="仿宋" w:cs="仿宋_GB2312"/>
          <w:sz w:val="32"/>
          <w:szCs w:val="40"/>
          <w:lang w:val="en-US" w:eastAsia="zh-CN"/>
        </w:rPr>
        <w:t>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项目以全面完成金龙镇人居环境整治基础设施项目并拨付完工程款为项目总体目标，并设立按期对工程进度、施工质量、工程进度款项拨付情况进行监督的阶段性目标。</w:t>
      </w:r>
    </w:p>
    <w:p>
      <w:pPr>
        <w:numPr>
          <w:ilvl w:val="0"/>
          <w:numId w:val="1"/>
        </w:numPr>
        <w:jc w:val="left"/>
        <w:rPr>
          <w:rFonts w:hint="default" w:ascii="仿宋" w:hAnsi="仿宋" w:eastAsia="仿宋" w:cs="仿宋_GB2312"/>
          <w:b/>
          <w:bCs/>
          <w:sz w:val="32"/>
          <w:szCs w:val="40"/>
          <w:lang w:val="en-US" w:eastAsia="zh-CN"/>
        </w:rPr>
      </w:pPr>
      <w:r>
        <w:rPr>
          <w:rFonts w:hint="eastAsia" w:ascii="仿宋" w:hAnsi="仿宋" w:eastAsia="仿宋" w:cs="仿宋_GB2312"/>
          <w:b/>
          <w:bCs/>
          <w:sz w:val="32"/>
          <w:szCs w:val="40"/>
          <w:lang w:val="en-US" w:eastAsia="zh-CN"/>
        </w:rPr>
        <w:t>绩效评价工作开展情况</w:t>
      </w:r>
    </w:p>
    <w:p>
      <w:pPr>
        <w:numPr>
          <w:ilvl w:val="0"/>
          <w:numId w:val="3"/>
        </w:numPr>
        <w:ind w:left="0" w:leftChars="0" w:firstLine="420" w:firstLineChars="0"/>
        <w:jc w:val="left"/>
        <w:rPr>
          <w:rFonts w:hint="default" w:ascii="仿宋" w:hAnsi="仿宋" w:eastAsia="仿宋" w:cs="仿宋_GB2312"/>
          <w:sz w:val="32"/>
          <w:szCs w:val="40"/>
          <w:lang w:val="en-US" w:eastAsia="zh-CN"/>
        </w:rPr>
      </w:pPr>
      <w:r>
        <w:rPr>
          <w:rFonts w:hint="eastAsia" w:ascii="仿宋" w:hAnsi="仿宋" w:eastAsia="仿宋" w:cs="仿宋_GB2312"/>
          <w:sz w:val="32"/>
          <w:szCs w:val="40"/>
          <w:lang w:val="en-US" w:eastAsia="zh-CN"/>
        </w:rPr>
        <w:t>绩效评价目的、对象和范围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40"/>
          <w:lang w:val="en-US" w:eastAsia="zh-CN"/>
        </w:rPr>
      </w:pPr>
      <w:r>
        <w:rPr>
          <w:rFonts w:hint="eastAsia" w:ascii="仿宋_GB2312" w:hAnsi="仿宋_GB2312" w:eastAsia="仿宋_GB2312" w:cs="仿宋_GB2312"/>
          <w:sz w:val="32"/>
          <w:szCs w:val="32"/>
          <w:lang w:eastAsia="zh-CN"/>
        </w:rPr>
        <w:t>开展项目绩效评价目的是对预算执行进行“双监控”，动态掌握政策落实和项目进展情况的重要手段。主要包括项目绩效自评和部门整体支出绩效自评。评价范围为：财政一般公共预算资金和专项资金。</w:t>
      </w:r>
    </w:p>
    <w:p>
      <w:pPr>
        <w:numPr>
          <w:ilvl w:val="0"/>
          <w:numId w:val="3"/>
        </w:numPr>
        <w:ind w:left="0" w:leftChars="0" w:firstLine="420" w:firstLineChars="0"/>
        <w:jc w:val="left"/>
        <w:rPr>
          <w:rFonts w:hint="default" w:ascii="仿宋" w:hAnsi="仿宋" w:eastAsia="仿宋" w:cs="仿宋_GB2312"/>
          <w:sz w:val="32"/>
          <w:szCs w:val="40"/>
          <w:lang w:val="en-US" w:eastAsia="zh-CN"/>
        </w:rPr>
      </w:pPr>
      <w:r>
        <w:rPr>
          <w:rFonts w:hint="eastAsia" w:ascii="仿宋" w:hAnsi="仿宋" w:eastAsia="仿宋" w:cs="仿宋_GB2312"/>
          <w:sz w:val="32"/>
          <w:szCs w:val="40"/>
          <w:lang w:val="en-US" w:eastAsia="zh-CN"/>
        </w:rPr>
        <w:t>绩效评价原则、评价指标体系（附表说明）、评价方法、评价标准等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40"/>
          <w:lang w:val="en-US" w:eastAsia="zh-CN"/>
        </w:rPr>
      </w:pPr>
      <w:r>
        <w:rPr>
          <w:rFonts w:hint="eastAsia" w:ascii="仿宋_GB2312" w:hAnsi="仿宋_GB2312" w:eastAsia="仿宋_GB2312" w:cs="仿宋_GB2312"/>
          <w:sz w:val="32"/>
          <w:szCs w:val="32"/>
          <w:lang w:eastAsia="zh-CN"/>
        </w:rPr>
        <w:t>绩效自评原则是依法依规、客观公正、绩效导向、科学评估、规范有效。通过绩效评价方法中的因素分析法进行评价。</w:t>
      </w:r>
    </w:p>
    <w:p>
      <w:pPr>
        <w:numPr>
          <w:ilvl w:val="0"/>
          <w:numId w:val="3"/>
        </w:numPr>
        <w:ind w:left="0" w:leftChars="0" w:firstLine="420" w:firstLineChars="0"/>
        <w:jc w:val="left"/>
        <w:rPr>
          <w:rFonts w:hint="default" w:ascii="仿宋" w:hAnsi="仿宋" w:eastAsia="仿宋" w:cs="仿宋_GB2312"/>
          <w:sz w:val="32"/>
          <w:szCs w:val="40"/>
          <w:lang w:val="en-US" w:eastAsia="zh-CN"/>
        </w:rPr>
      </w:pPr>
      <w:r>
        <w:rPr>
          <w:rFonts w:hint="eastAsia" w:ascii="仿宋" w:hAnsi="仿宋" w:eastAsia="仿宋" w:cs="仿宋_GB2312"/>
          <w:sz w:val="32"/>
          <w:szCs w:val="40"/>
          <w:lang w:val="en-US" w:eastAsia="zh-CN"/>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_GB2312"/>
          <w:sz w:val="32"/>
          <w:szCs w:val="40"/>
          <w:lang w:val="en-US" w:eastAsia="zh-CN"/>
        </w:rPr>
      </w:pPr>
      <w:bookmarkStart w:id="0" w:name="_GoBack"/>
      <w:bookmarkEnd w:id="0"/>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根据绩效评价的要求，我单位成立了自评工作领导小组，对照自评方案进行研究和部署，小组成员及各科室全程参与，按照自评方案的要求，对照各实施项目的内容逐条逐项自评。在自评过程发现问题，查找原因，及时纠正偏差，为下一步工作夯实基础。</w:t>
      </w:r>
    </w:p>
    <w:p>
      <w:pPr>
        <w:numPr>
          <w:ilvl w:val="0"/>
          <w:numId w:val="1"/>
        </w:numPr>
        <w:jc w:val="left"/>
        <w:rPr>
          <w:rFonts w:hint="default" w:ascii="仿宋" w:hAnsi="仿宋" w:eastAsia="仿宋" w:cs="仿宋_GB2312"/>
          <w:b/>
          <w:bCs/>
          <w:sz w:val="32"/>
          <w:szCs w:val="40"/>
          <w:lang w:val="en-US" w:eastAsia="zh-CN"/>
        </w:rPr>
      </w:pPr>
      <w:r>
        <w:rPr>
          <w:rFonts w:hint="eastAsia" w:ascii="仿宋" w:hAnsi="仿宋" w:eastAsia="仿宋" w:cs="仿宋_GB2312"/>
          <w:b/>
          <w:bCs/>
          <w:sz w:val="32"/>
          <w:szCs w:val="40"/>
          <w:lang w:val="en-US" w:eastAsia="zh-CN"/>
        </w:rPr>
        <w:t>综合评价情况及评价结论（附相关评分表）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根据年初设定</w:t>
      </w:r>
      <w:r>
        <w:rPr>
          <w:rFonts w:hint="eastAsia" w:ascii="仿宋_GB2312" w:hAnsi="仿宋_GB2312" w:eastAsia="仿宋_GB2312" w:cs="仿宋_GB2312"/>
          <w:i w:val="0"/>
          <w:iCs w:val="0"/>
          <w:color w:val="000000"/>
          <w:kern w:val="0"/>
          <w:sz w:val="32"/>
          <w:szCs w:val="32"/>
          <w:u w:val="none"/>
          <w:lang w:val="en-US" w:eastAsia="zh-CN" w:bidi="ar"/>
        </w:rPr>
        <w:t>金龙镇人居环境整治基础设施项目</w:t>
      </w:r>
      <w:r>
        <w:rPr>
          <w:rFonts w:hint="eastAsia" w:ascii="仿宋_GB2312" w:hAnsi="仿宋_GB2312" w:eastAsia="仿宋_GB2312" w:cs="仿宋_GB2312"/>
          <w:kern w:val="0"/>
          <w:sz w:val="32"/>
          <w:szCs w:val="32"/>
          <w:highlight w:val="none"/>
          <w:lang w:val="en-US" w:eastAsia="zh-CN"/>
        </w:rPr>
        <w:t>的绩效目标绩效自评得分为100分，项目全年预算数为</w:t>
      </w:r>
      <w:r>
        <w:rPr>
          <w:rFonts w:hint="eastAsia" w:ascii="仿宋_GB2312" w:hAnsi="仿宋_GB2312" w:eastAsia="仿宋_GB2312" w:cs="仿宋_GB2312"/>
          <w:i w:val="0"/>
          <w:iCs w:val="0"/>
          <w:color w:val="000000"/>
          <w:kern w:val="0"/>
          <w:sz w:val="32"/>
          <w:szCs w:val="32"/>
          <w:u w:val="none"/>
          <w:lang w:val="en-US" w:eastAsia="zh-CN" w:bidi="ar"/>
        </w:rPr>
        <w:t>576.605</w:t>
      </w:r>
      <w:r>
        <w:rPr>
          <w:rFonts w:hint="eastAsia" w:ascii="仿宋_GB2312" w:hAnsi="仿宋_GB2312" w:eastAsia="仿宋_GB2312" w:cs="仿宋_GB2312"/>
          <w:kern w:val="0"/>
          <w:sz w:val="32"/>
          <w:szCs w:val="32"/>
          <w:highlight w:val="none"/>
          <w:lang w:val="en-US" w:eastAsia="zh-CN"/>
        </w:rPr>
        <w:t>万元，执行数</w:t>
      </w:r>
      <w:r>
        <w:rPr>
          <w:rFonts w:hint="eastAsia" w:ascii="仿宋_GB2312" w:hAnsi="仿宋_GB2312" w:eastAsia="仿宋_GB2312" w:cs="仿宋_GB2312"/>
          <w:i w:val="0"/>
          <w:iCs w:val="0"/>
          <w:color w:val="000000"/>
          <w:kern w:val="0"/>
          <w:sz w:val="32"/>
          <w:szCs w:val="32"/>
          <w:u w:val="none"/>
          <w:lang w:val="en-US" w:eastAsia="zh-CN" w:bidi="ar"/>
        </w:rPr>
        <w:t>576.605</w:t>
      </w:r>
      <w:r>
        <w:rPr>
          <w:rFonts w:hint="eastAsia" w:ascii="仿宋_GB2312" w:hAnsi="仿宋_GB2312" w:eastAsia="仿宋_GB2312" w:cs="仿宋_GB2312"/>
          <w:kern w:val="0"/>
          <w:sz w:val="32"/>
          <w:szCs w:val="32"/>
          <w:highlight w:val="none"/>
          <w:lang w:val="en-US" w:eastAsia="zh-CN"/>
        </w:rPr>
        <w:t>为万元，完成预算数的100%。项目绩效目标完成情况是：一是全面完成</w:t>
      </w:r>
      <w:r>
        <w:rPr>
          <w:rFonts w:hint="eastAsia" w:ascii="仿宋_GB2312" w:hAnsi="仿宋_GB2312" w:eastAsia="仿宋_GB2312" w:cs="仿宋_GB2312"/>
          <w:i w:val="0"/>
          <w:iCs w:val="0"/>
          <w:color w:val="000000"/>
          <w:kern w:val="0"/>
          <w:sz w:val="32"/>
          <w:szCs w:val="32"/>
          <w:u w:val="none"/>
          <w:lang w:val="en-US" w:eastAsia="zh-CN" w:bidi="ar"/>
        </w:rPr>
        <w:t>金龙镇人居环境整治基础设施项目</w:t>
      </w:r>
      <w:r>
        <w:rPr>
          <w:rFonts w:hint="eastAsia" w:ascii="仿宋_GB2312" w:hAnsi="仿宋_GB2312" w:eastAsia="仿宋_GB2312" w:cs="仿宋_GB2312"/>
          <w:kern w:val="0"/>
          <w:sz w:val="32"/>
          <w:szCs w:val="32"/>
          <w:highlight w:val="none"/>
          <w:lang w:val="en-US" w:eastAsia="zh-CN"/>
        </w:rPr>
        <w:t>；二是工程款项全部拨付到位。</w:t>
      </w:r>
    </w:p>
    <w:tbl>
      <w:tblPr>
        <w:tblStyle w:val="3"/>
        <w:tblW w:w="92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3"/>
        <w:gridCol w:w="211"/>
        <w:gridCol w:w="607"/>
        <w:gridCol w:w="465"/>
        <w:gridCol w:w="802"/>
        <w:gridCol w:w="461"/>
        <w:gridCol w:w="1017"/>
        <w:gridCol w:w="703"/>
        <w:gridCol w:w="527"/>
        <w:gridCol w:w="1279"/>
        <w:gridCol w:w="353"/>
        <w:gridCol w:w="442"/>
        <w:gridCol w:w="704"/>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9276"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276"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75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金龙镇人居环境整治基础设施项目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29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全南县金龙镇人民政府</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2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全南县金龙镇人民政府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276"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全年预算数</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全年执行数</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项目资金(万元)</w:t>
            </w: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576.605</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576.605</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576.605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576.605</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576.605</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576.605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偏差原因及整改措施</w:t>
            </w:r>
          </w:p>
        </w:tc>
        <w:tc>
          <w:tcPr>
            <w:tcW w:w="75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年度总体目标</w:t>
            </w:r>
          </w:p>
        </w:tc>
        <w:tc>
          <w:tcPr>
            <w:tcW w:w="51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预期目标</w:t>
            </w:r>
          </w:p>
        </w:tc>
        <w:tc>
          <w:tcPr>
            <w:tcW w:w="2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7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及时完成产业项目</w:t>
            </w:r>
          </w:p>
        </w:tc>
        <w:tc>
          <w:tcPr>
            <w:tcW w:w="2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及时完成产业项目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9276"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年度指标</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w:t>
            </w:r>
            <w:r>
              <w:rPr>
                <w:rFonts w:hint="eastAsia" w:ascii="宋体" w:hAnsi="宋体" w:cs="宋体"/>
                <w:i w:val="0"/>
                <w:iCs w:val="0"/>
                <w:color w:val="000000"/>
                <w:kern w:val="0"/>
                <w:sz w:val="22"/>
                <w:szCs w:val="22"/>
                <w:u w:val="none"/>
                <w:lang w:val="en-US" w:eastAsia="zh-CN" w:bidi="ar"/>
              </w:rPr>
              <w:t>完</w:t>
            </w:r>
            <w:r>
              <w:rPr>
                <w:rFonts w:hint="eastAsia" w:ascii="宋体" w:hAnsi="宋体" w:eastAsia="宋体" w:cs="宋体"/>
                <w:i w:val="0"/>
                <w:iCs w:val="0"/>
                <w:color w:val="000000"/>
                <w:kern w:val="0"/>
                <w:sz w:val="22"/>
                <w:szCs w:val="22"/>
                <w:u w:val="none"/>
                <w:lang w:val="en-US" w:eastAsia="zh-CN" w:bidi="ar"/>
              </w:rPr>
              <w:t>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值</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8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覆盖乡镇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质量达标率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4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资金拨付及时性（</w:t>
            </w:r>
            <w:r>
              <w:rPr>
                <w:rFonts w:hint="eastAsia" w:ascii="宋体" w:hAnsi="宋体" w:cs="宋体"/>
                <w:i w:val="0"/>
                <w:iCs w:val="0"/>
                <w:color w:val="000000"/>
                <w:sz w:val="22"/>
                <w:szCs w:val="22"/>
                <w:u w:val="none"/>
                <w:lang w:val="en-US" w:eastAsia="zh-CN"/>
              </w:rPr>
              <w:t>%</w:t>
            </w:r>
            <w:r>
              <w:rPr>
                <w:rFonts w:hint="eastAsia" w:ascii="宋体" w:hAnsi="宋体" w:cs="宋体"/>
                <w:i w:val="0"/>
                <w:iCs w:val="0"/>
                <w:color w:val="000000"/>
                <w:sz w:val="22"/>
                <w:szCs w:val="22"/>
                <w:u w:val="none"/>
                <w:lang w:eastAsia="zh-CN"/>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及时</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资金成本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控制</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&lt;=5766050.35元</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5766050.35元</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农村基础设施改善情况</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有提升</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农村生态环境改善情况</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有改善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9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群众满意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90</w:t>
            </w:r>
            <w:r>
              <w:rPr>
                <w:rFonts w:hint="eastAsia" w:ascii="宋体" w:hAnsi="宋体" w:cs="宋体"/>
                <w:i w:val="0"/>
                <w:iCs w:val="0"/>
                <w:color w:val="000000"/>
                <w:kern w:val="0"/>
                <w:sz w:val="22"/>
                <w:szCs w:val="22"/>
                <w:u w:val="none"/>
                <w:lang w:val="en-US" w:eastAsia="zh-CN" w:bidi="ar"/>
              </w:rPr>
              <w:t>%</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总计</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numPr>
          <w:ilvl w:val="0"/>
          <w:numId w:val="0"/>
        </w:numPr>
        <w:jc w:val="left"/>
        <w:rPr>
          <w:rFonts w:hint="default" w:ascii="仿宋" w:hAnsi="仿宋" w:eastAsia="仿宋" w:cs="仿宋_GB2312"/>
          <w:b/>
          <w:bCs/>
          <w:sz w:val="32"/>
          <w:szCs w:val="40"/>
          <w:lang w:val="en-US" w:eastAsia="zh-CN"/>
        </w:rPr>
      </w:pPr>
    </w:p>
    <w:p>
      <w:pPr>
        <w:numPr>
          <w:ilvl w:val="0"/>
          <w:numId w:val="1"/>
        </w:numPr>
        <w:jc w:val="left"/>
        <w:rPr>
          <w:rFonts w:hint="default" w:ascii="仿宋" w:hAnsi="仿宋" w:eastAsia="仿宋" w:cs="仿宋_GB2312"/>
          <w:b/>
          <w:bCs/>
          <w:sz w:val="32"/>
          <w:szCs w:val="40"/>
          <w:lang w:val="en-US" w:eastAsia="zh-CN"/>
        </w:rPr>
      </w:pPr>
      <w:r>
        <w:rPr>
          <w:rFonts w:hint="eastAsia" w:ascii="仿宋" w:hAnsi="仿宋" w:eastAsia="仿宋" w:cs="仿宋_GB2312"/>
          <w:b/>
          <w:bCs/>
          <w:sz w:val="32"/>
          <w:szCs w:val="40"/>
          <w:lang w:val="en-US" w:eastAsia="zh-CN"/>
        </w:rPr>
        <w:t>绩效评价指标分析</w:t>
      </w:r>
    </w:p>
    <w:p>
      <w:pPr>
        <w:numPr>
          <w:ilvl w:val="0"/>
          <w:numId w:val="4"/>
        </w:numPr>
        <w:ind w:left="0" w:leftChars="0" w:firstLine="420" w:firstLineChars="0"/>
        <w:jc w:val="left"/>
        <w:rPr>
          <w:rFonts w:hint="default" w:ascii="仿宋" w:hAnsi="仿宋" w:eastAsia="仿宋" w:cs="仿宋_GB2312"/>
          <w:sz w:val="32"/>
          <w:szCs w:val="40"/>
          <w:lang w:val="en-US" w:eastAsia="zh-CN"/>
        </w:rPr>
      </w:pPr>
      <w:r>
        <w:rPr>
          <w:rFonts w:hint="eastAsia" w:ascii="仿宋" w:hAnsi="仿宋" w:eastAsia="仿宋" w:cs="仿宋_GB2312"/>
          <w:sz w:val="32"/>
          <w:szCs w:val="40"/>
          <w:lang w:val="en-US" w:eastAsia="zh-CN"/>
        </w:rPr>
        <w:t>项目决策情况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40"/>
          <w:lang w:val="en-US" w:eastAsia="zh-CN"/>
        </w:rPr>
      </w:pPr>
      <w:r>
        <w:rPr>
          <w:rFonts w:hint="eastAsia" w:ascii="仿宋_GB2312" w:hAnsi="仿宋_GB2312" w:eastAsia="仿宋_GB2312" w:cs="仿宋_GB2312"/>
          <w:sz w:val="32"/>
          <w:szCs w:val="32"/>
          <w:lang w:eastAsia="zh-CN"/>
        </w:rPr>
        <w:t>该项目的实施严格按照我单位三重一大制度，组织党委、政府主要领导成员开展讨论，并经投票一致通过后才组织人员着手项目实施事宜。</w:t>
      </w:r>
    </w:p>
    <w:p>
      <w:pPr>
        <w:numPr>
          <w:ilvl w:val="0"/>
          <w:numId w:val="4"/>
        </w:numPr>
        <w:ind w:left="0" w:leftChars="0" w:firstLine="420" w:firstLineChars="0"/>
        <w:jc w:val="left"/>
        <w:rPr>
          <w:rFonts w:hint="default" w:ascii="仿宋" w:hAnsi="仿宋" w:eastAsia="仿宋" w:cs="仿宋_GB2312"/>
          <w:sz w:val="32"/>
          <w:szCs w:val="40"/>
          <w:lang w:val="en-US" w:eastAsia="zh-CN"/>
        </w:rPr>
      </w:pPr>
      <w:r>
        <w:rPr>
          <w:rFonts w:hint="eastAsia" w:ascii="仿宋" w:hAnsi="仿宋" w:eastAsia="仿宋" w:cs="仿宋_GB2312"/>
          <w:sz w:val="32"/>
          <w:szCs w:val="40"/>
          <w:lang w:val="en-US" w:eastAsia="zh-CN"/>
        </w:rPr>
        <w:t>项目过程情况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40"/>
          <w:lang w:val="en-US" w:eastAsia="zh-CN"/>
        </w:rPr>
      </w:pPr>
      <w:r>
        <w:rPr>
          <w:rFonts w:hint="eastAsia" w:ascii="仿宋_GB2312" w:hAnsi="仿宋_GB2312" w:eastAsia="仿宋_GB2312" w:cs="仿宋_GB2312"/>
          <w:sz w:val="32"/>
          <w:szCs w:val="32"/>
          <w:lang w:eastAsia="zh-CN"/>
        </w:rPr>
        <w:t>项目产出主要从数量指标、质量指标、实效指标、成本指标四项二级指标进行考核，从产出情况看，该项目的实施进度，施工质量，工程款拨付情况，成本控制等三级指标均能较好完成。</w:t>
      </w:r>
    </w:p>
    <w:p>
      <w:pPr>
        <w:numPr>
          <w:ilvl w:val="0"/>
          <w:numId w:val="4"/>
        </w:numPr>
        <w:ind w:left="0" w:leftChars="0" w:firstLine="420" w:firstLineChars="0"/>
        <w:jc w:val="left"/>
        <w:rPr>
          <w:rFonts w:hint="default" w:ascii="仿宋" w:hAnsi="仿宋" w:eastAsia="仿宋" w:cs="仿宋_GB2312"/>
          <w:sz w:val="32"/>
          <w:szCs w:val="40"/>
          <w:lang w:val="en-US" w:eastAsia="zh-CN"/>
        </w:rPr>
      </w:pPr>
      <w:r>
        <w:rPr>
          <w:rFonts w:hint="eastAsia" w:ascii="仿宋" w:hAnsi="仿宋" w:eastAsia="仿宋" w:cs="仿宋_GB2312"/>
          <w:sz w:val="32"/>
          <w:szCs w:val="40"/>
          <w:lang w:val="en-US" w:eastAsia="zh-CN"/>
        </w:rPr>
        <w:t>项目产出情况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40"/>
          <w:lang w:val="en-US" w:eastAsia="zh-CN"/>
        </w:rPr>
      </w:pPr>
      <w:r>
        <w:rPr>
          <w:rFonts w:hint="eastAsia" w:ascii="仿宋_GB2312" w:hAnsi="仿宋_GB2312" w:eastAsia="仿宋_GB2312" w:cs="仿宋_GB2312"/>
          <w:sz w:val="32"/>
          <w:szCs w:val="32"/>
          <w:lang w:eastAsia="zh-CN"/>
        </w:rPr>
        <w:t>项目效益主要从经济效益、社会效益、生态效益、可持续影响力等四项二级指标进行考核，项目的实施，基础设施进一步完善，积极带动群众务工就业，取得了较好的社会效益和经济效益。同时，环境保护与基础设施不断强化，提高了乡镇整洁度与居民幸福感。</w:t>
      </w:r>
    </w:p>
    <w:p>
      <w:pPr>
        <w:numPr>
          <w:ilvl w:val="0"/>
          <w:numId w:val="4"/>
        </w:numPr>
        <w:ind w:left="0" w:leftChars="0" w:firstLine="420" w:firstLineChars="0"/>
        <w:jc w:val="left"/>
        <w:rPr>
          <w:rFonts w:hint="default" w:ascii="仿宋" w:hAnsi="仿宋" w:eastAsia="仿宋" w:cs="仿宋_GB2312"/>
          <w:sz w:val="32"/>
          <w:szCs w:val="40"/>
          <w:lang w:val="en-US" w:eastAsia="zh-CN"/>
        </w:rPr>
      </w:pPr>
      <w:r>
        <w:rPr>
          <w:rFonts w:hint="eastAsia" w:ascii="仿宋" w:hAnsi="仿宋" w:eastAsia="仿宋" w:cs="仿宋_GB2312"/>
          <w:sz w:val="32"/>
          <w:szCs w:val="40"/>
          <w:lang w:val="en-US" w:eastAsia="zh-CN"/>
        </w:rPr>
        <w:t>项目效益情况</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_GB2312"/>
          <w:sz w:val="32"/>
          <w:szCs w:val="40"/>
          <w:lang w:val="en-US" w:eastAsia="zh-CN"/>
        </w:rPr>
      </w:pPr>
      <w:r>
        <w:rPr>
          <w:rFonts w:hint="eastAsia" w:ascii="仿宋_GB2312" w:hAnsi="仿宋_GB2312" w:eastAsia="仿宋_GB2312" w:cs="仿宋_GB2312"/>
          <w:sz w:val="32"/>
          <w:szCs w:val="32"/>
          <w:lang w:eastAsia="zh-CN"/>
        </w:rPr>
        <w:t>通过民意调查结果显示，群众对该项目的实施较为满意，满意度达</w:t>
      </w:r>
      <w:r>
        <w:rPr>
          <w:rFonts w:hint="eastAsia" w:ascii="仿宋_GB2312" w:hAnsi="仿宋_GB2312" w:eastAsia="仿宋_GB2312" w:cs="仿宋_GB2312"/>
          <w:sz w:val="32"/>
          <w:szCs w:val="32"/>
          <w:lang w:val="en-US" w:eastAsia="zh-CN"/>
        </w:rPr>
        <w:t>90%，项目的实施，也提升了群众对政府及干部的认可。</w:t>
      </w:r>
    </w:p>
    <w:p>
      <w:pPr>
        <w:numPr>
          <w:ilvl w:val="0"/>
          <w:numId w:val="1"/>
        </w:numPr>
        <w:jc w:val="left"/>
        <w:rPr>
          <w:rFonts w:hint="default" w:ascii="仿宋" w:hAnsi="仿宋" w:eastAsia="仿宋" w:cs="仿宋_GB2312"/>
          <w:b/>
          <w:bCs/>
          <w:sz w:val="32"/>
          <w:szCs w:val="40"/>
          <w:lang w:val="en-US" w:eastAsia="zh-CN"/>
        </w:rPr>
      </w:pPr>
      <w:r>
        <w:rPr>
          <w:rFonts w:hint="eastAsia" w:ascii="仿宋" w:hAnsi="仿宋" w:eastAsia="仿宋" w:cs="仿宋_GB2312"/>
          <w:b/>
          <w:bCs/>
          <w:sz w:val="32"/>
          <w:szCs w:val="40"/>
          <w:lang w:val="en-US" w:eastAsia="zh-CN"/>
        </w:rPr>
        <w:t>主要经验及做法、存在的问题及原因分析</w:t>
      </w:r>
    </w:p>
    <w:p>
      <w:pPr>
        <w:numPr>
          <w:ilvl w:val="0"/>
          <w:numId w:val="0"/>
        </w:numPr>
        <w:ind w:firstLine="640" w:firstLineChars="200"/>
        <w:jc w:val="left"/>
        <w:rPr>
          <w:rFonts w:hint="default" w:ascii="仿宋" w:hAnsi="仿宋" w:eastAsia="仿宋" w:cs="仿宋_GB2312"/>
          <w:b/>
          <w:bCs/>
          <w:sz w:val="32"/>
          <w:szCs w:val="40"/>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金龙镇人居环境整治基础设施项目的各项指标体系均能全面完成，通过对该项目的绩效自评，也反映出了我镇在项目绩效自评工作中存在的不足之处，例如：考核指标体系不够全面。财政支出绩效评价对象涉及行业多，项目差异性大，在设计能体现项目效果的个性指标和标准上存在难度，导致评价内容不够全面，不具有针对性，实际操作能力低，难以满足不同层面和不同性质的绩效评价需求。</w:t>
      </w:r>
    </w:p>
    <w:p>
      <w:pPr>
        <w:numPr>
          <w:ilvl w:val="0"/>
          <w:numId w:val="1"/>
        </w:numPr>
        <w:jc w:val="left"/>
        <w:rPr>
          <w:rFonts w:hint="default" w:ascii="仿宋" w:hAnsi="仿宋" w:eastAsia="仿宋" w:cs="仿宋_GB2312"/>
          <w:b/>
          <w:bCs/>
          <w:sz w:val="32"/>
          <w:szCs w:val="40"/>
          <w:lang w:val="en-US" w:eastAsia="zh-CN"/>
        </w:rPr>
      </w:pPr>
      <w:r>
        <w:rPr>
          <w:rFonts w:hint="eastAsia" w:ascii="仿宋" w:hAnsi="仿宋" w:eastAsia="仿宋" w:cs="仿宋_GB2312"/>
          <w:b/>
          <w:bCs/>
          <w:sz w:val="32"/>
          <w:szCs w:val="40"/>
          <w:lang w:val="en-US" w:eastAsia="zh-CN"/>
        </w:rPr>
        <w:t>有关建议</w:t>
      </w:r>
    </w:p>
    <w:p>
      <w:pPr>
        <w:numPr>
          <w:ilvl w:val="0"/>
          <w:numId w:val="0"/>
        </w:numPr>
        <w:ind w:firstLine="640" w:firstLineChars="200"/>
        <w:jc w:val="lef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下一步，我镇将进一步加强绩效评价工作队伍建设，不定期开展对预算项目资金绩效评价相关方面的培训学习，提高从业人员业务水平。同时加强财政资金管理，合理定位预算绩效目标，切实做到花钱必问效，使绩效评价成为一种工作常态。 </w:t>
      </w:r>
    </w:p>
    <w:p>
      <w:pPr>
        <w:numPr>
          <w:ilvl w:val="0"/>
          <w:numId w:val="0"/>
        </w:numPr>
        <w:ind w:firstLine="640" w:firstLineChars="200"/>
        <w:jc w:val="left"/>
        <w:rPr>
          <w:rFonts w:hint="eastAsia" w:ascii="仿宋_GB2312" w:hAnsi="仿宋_GB2312" w:eastAsia="仿宋_GB2312" w:cs="仿宋_GB2312"/>
          <w:i w:val="0"/>
          <w:iCs w:val="0"/>
          <w:color w:val="000000"/>
          <w:kern w:val="0"/>
          <w:sz w:val="32"/>
          <w:szCs w:val="32"/>
          <w:u w:val="none"/>
          <w:lang w:val="en-US" w:eastAsia="zh-CN" w:bidi="ar"/>
        </w:rPr>
      </w:pPr>
    </w:p>
    <w:p>
      <w:pPr>
        <w:numPr>
          <w:ilvl w:val="0"/>
          <w:numId w:val="0"/>
        </w:numPr>
        <w:ind w:firstLine="640" w:firstLineChars="200"/>
        <w:jc w:val="left"/>
        <w:rPr>
          <w:rFonts w:hint="eastAsia" w:ascii="仿宋_GB2312" w:hAnsi="仿宋_GB2312" w:eastAsia="仿宋_GB2312" w:cs="仿宋_GB2312"/>
          <w:i w:val="0"/>
          <w:iCs w:val="0"/>
          <w:color w:val="000000"/>
          <w:kern w:val="0"/>
          <w:sz w:val="32"/>
          <w:szCs w:val="32"/>
          <w:u w:val="none"/>
          <w:lang w:val="en-US" w:eastAsia="zh-CN" w:bidi="ar"/>
        </w:rPr>
      </w:pPr>
    </w:p>
    <w:p>
      <w:pPr>
        <w:numPr>
          <w:ilvl w:val="0"/>
          <w:numId w:val="0"/>
        </w:numPr>
        <w:ind w:firstLine="640" w:firstLineChars="200"/>
        <w:jc w:val="righ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全南县金龙镇人民政府</w:t>
      </w:r>
    </w:p>
    <w:p>
      <w:pPr>
        <w:numPr>
          <w:ilvl w:val="0"/>
          <w:numId w:val="0"/>
        </w:numPr>
        <w:ind w:firstLine="640" w:firstLineChars="200"/>
        <w:jc w:val="right"/>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2023年3月1日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A3D0FE"/>
    <w:multiLevelType w:val="singleLevel"/>
    <w:tmpl w:val="A3A3D0FE"/>
    <w:lvl w:ilvl="0" w:tentative="0">
      <w:start w:val="1"/>
      <w:numFmt w:val="chineseCounting"/>
      <w:suff w:val="nothing"/>
      <w:lvlText w:val="（%1）"/>
      <w:lvlJc w:val="left"/>
      <w:pPr>
        <w:ind w:left="0" w:firstLine="420"/>
      </w:pPr>
      <w:rPr>
        <w:rFonts w:hint="eastAsia"/>
      </w:rPr>
    </w:lvl>
  </w:abstractNum>
  <w:abstractNum w:abstractNumId="1">
    <w:nsid w:val="AA52C4AD"/>
    <w:multiLevelType w:val="singleLevel"/>
    <w:tmpl w:val="AA52C4AD"/>
    <w:lvl w:ilvl="0" w:tentative="0">
      <w:start w:val="1"/>
      <w:numFmt w:val="chineseCounting"/>
      <w:suff w:val="nothing"/>
      <w:lvlText w:val="%1、"/>
      <w:lvlJc w:val="left"/>
      <w:rPr>
        <w:rFonts w:hint="eastAsia"/>
      </w:rPr>
    </w:lvl>
  </w:abstractNum>
  <w:abstractNum w:abstractNumId="2">
    <w:nsid w:val="69E88652"/>
    <w:multiLevelType w:val="singleLevel"/>
    <w:tmpl w:val="69E88652"/>
    <w:lvl w:ilvl="0" w:tentative="0">
      <w:start w:val="1"/>
      <w:numFmt w:val="chineseCounting"/>
      <w:suff w:val="nothing"/>
      <w:lvlText w:val="（%1）"/>
      <w:lvlJc w:val="left"/>
      <w:pPr>
        <w:ind w:left="0" w:firstLine="420"/>
      </w:pPr>
      <w:rPr>
        <w:rFonts w:hint="eastAsia"/>
      </w:rPr>
    </w:lvl>
  </w:abstractNum>
  <w:abstractNum w:abstractNumId="3">
    <w:nsid w:val="6D041C08"/>
    <w:multiLevelType w:val="singleLevel"/>
    <w:tmpl w:val="6D041C08"/>
    <w:lvl w:ilvl="0" w:tentative="0">
      <w:start w:val="1"/>
      <w:numFmt w:val="chineseCounting"/>
      <w:suff w:val="nothing"/>
      <w:lvlText w:val="（%1）"/>
      <w:lvlJc w:val="left"/>
      <w:pPr>
        <w:ind w:left="0" w:firstLine="42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NTY5MTZmNzNmNjQ0ZTU3MzhlNTFjMzZjMTE3OTIifQ=="/>
  </w:docVars>
  <w:rsids>
    <w:rsidRoot w:val="07E25D0F"/>
    <w:rsid w:val="07E25D0F"/>
    <w:rsid w:val="5A455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semiHidden/>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1633</Words>
  <Characters>1764</Characters>
  <Lines>0</Lines>
  <Paragraphs>0</Paragraphs>
  <TotalTime>40</TotalTime>
  <ScaleCrop>false</ScaleCrop>
  <LinksUpToDate>false</LinksUpToDate>
  <CharactersWithSpaces>1767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2023-03-21T01:40:00Z</dcterms:created>
  <dc:creator>达拉崩吧</dc:creator>
  <cp:lastModifiedBy>达拉崩吧</cp:lastModifiedBy>
  <cp:lastPrinted>2023-03-24T01:51:59Z</cp:lastPrinted>
  <dcterms:modified xsi:type="dcterms:W3CDTF">2023-03-24T03:08:22Z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62E454D2E2544F92B14AE0FBF900B1C5</vt:lpwstr>
  </property>
</Properties>
</file>