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eastAsia="宋体"/>
          <w:bCs/>
          <w:color w:val="333333"/>
          <w:lang w:val="en-US" w:eastAsia="zh-CN"/>
        </w:rPr>
      </w:pPr>
      <w:r>
        <w:rPr>
          <w:rFonts w:hint="eastAsia" w:ascii="方正小标宋简体" w:hAnsi="方正小标宋简体" w:eastAsia="方正小标宋简体" w:cs="方正小标宋简体"/>
          <w:bCs/>
          <w:color w:val="333333"/>
          <w:sz w:val="36"/>
          <w:szCs w:val="36"/>
          <w:shd w:val="clear" w:color="auto" w:fill="FFFFFF"/>
          <w:lang w:eastAsia="zh-CN"/>
        </w:rPr>
        <w:t>县公安局</w:t>
      </w:r>
      <w:r>
        <w:rPr>
          <w:rFonts w:hint="eastAsia" w:ascii="方正小标宋简体" w:hAnsi="方正小标宋简体" w:eastAsia="方正小标宋简体" w:cs="方正小标宋简体"/>
          <w:bCs/>
          <w:color w:val="333333"/>
          <w:sz w:val="36"/>
          <w:szCs w:val="36"/>
          <w:shd w:val="clear" w:color="auto" w:fill="FFFFFF"/>
          <w:lang w:val="en-US" w:eastAsia="zh-CN"/>
        </w:rPr>
        <w:t>2019年度</w:t>
      </w:r>
      <w:r>
        <w:rPr>
          <w:rFonts w:hint="eastAsia" w:ascii="方正小标宋简体" w:hAnsi="方正小标宋简体" w:eastAsia="方正小标宋简体" w:cs="方正小标宋简体"/>
          <w:bCs/>
          <w:color w:val="333333"/>
          <w:sz w:val="36"/>
          <w:szCs w:val="36"/>
          <w:shd w:val="clear" w:color="auto" w:fill="FFFFFF"/>
        </w:rPr>
        <w:t>政府信息公开工作年度报告</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ascii="方正黑体简体" w:hAnsi="方正黑体简体" w:eastAsia="方正黑体简体" w:cs="方正黑体简体"/>
          <w:bCs/>
          <w:color w:val="333333"/>
        </w:rPr>
      </w:pPr>
      <w:r>
        <w:rPr>
          <w:rFonts w:hint="eastAsia"/>
          <w:b/>
          <w:color w:val="333333"/>
          <w:shd w:val="clear" w:color="auto" w:fill="FFFFFF"/>
        </w:rPr>
        <w:t>一、</w:t>
      </w:r>
      <w:r>
        <w:rPr>
          <w:rFonts w:hint="eastAsia" w:ascii="方正黑体简体" w:hAnsi="方正黑体简体" w:eastAsia="方正黑体简体" w:cs="方正黑体简体"/>
          <w:bCs/>
          <w:color w:val="333333"/>
          <w:shd w:val="clear" w:color="auto" w:fill="FFFFFF"/>
        </w:rPr>
        <w:t>总体情况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201</w:t>
      </w:r>
      <w:r>
        <w:rPr>
          <w:rFonts w:hint="eastAsia" w:ascii="仿宋_GB2312" w:hAnsi="宋体" w:eastAsia="仿宋_GB2312"/>
          <w:color w:val="000000"/>
          <w:sz w:val="24"/>
          <w:szCs w:val="24"/>
          <w:lang w:val="en-US" w:eastAsia="zh-CN"/>
        </w:rPr>
        <w:t>9</w:t>
      </w:r>
      <w:r>
        <w:rPr>
          <w:rFonts w:hint="eastAsia" w:ascii="仿宋_GB2312" w:hAnsi="宋体" w:eastAsia="仿宋_GB2312"/>
          <w:color w:val="000000"/>
          <w:sz w:val="24"/>
          <w:szCs w:val="24"/>
        </w:rPr>
        <w:t>年，</w:t>
      </w:r>
      <w:r>
        <w:rPr>
          <w:rFonts w:hint="eastAsia" w:ascii="仿宋_GB2312" w:hAnsi="宋体" w:eastAsia="仿宋_GB2312" w:cs="仿宋_GB2312"/>
          <w:color w:val="000000"/>
          <w:sz w:val="24"/>
          <w:szCs w:val="24"/>
          <w:shd w:val="clear" w:color="auto" w:fill="FFFFFF"/>
        </w:rPr>
        <w:t>全南县公安</w:t>
      </w:r>
      <w:r>
        <w:rPr>
          <w:rFonts w:hint="eastAsia" w:ascii="仿宋_GB2312" w:hAnsi="宋体" w:eastAsia="仿宋_GB2312"/>
          <w:color w:val="000000"/>
          <w:sz w:val="24"/>
          <w:szCs w:val="24"/>
        </w:rPr>
        <w:t>局的政府信息公开工作在上级有关业务部门的正确领导和悉心指导下</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积极主动做好政府信息公开工作，有力地提高了全县公安工作的透明度和公安机关的公信力。</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386" w:firstLineChars="161"/>
        <w:textAlignment w:val="auto"/>
        <w:rPr>
          <w:rFonts w:hint="eastAsia" w:ascii="仿宋_GB2312" w:hAnsi="宋体" w:eastAsia="仿宋_GB2312" w:cs="仿宋_GB2312"/>
          <w:color w:val="000000"/>
          <w:sz w:val="24"/>
          <w:szCs w:val="24"/>
          <w:shd w:val="clear" w:color="auto" w:fill="FFFFFF"/>
        </w:rPr>
      </w:pPr>
      <w:r>
        <w:rPr>
          <w:rFonts w:hint="eastAsia" w:ascii="仿宋_GB2312" w:eastAsia="仿宋_GB2312"/>
          <w:sz w:val="24"/>
          <w:szCs w:val="24"/>
          <w:shd w:val="clear" w:color="auto" w:fill="FFFFFF"/>
        </w:rPr>
        <w:t>为做好政府信息公开工作，我局成立了以“一把手</w:t>
      </w:r>
      <w:r>
        <w:rPr>
          <w:rFonts w:hint="eastAsia" w:ascii="仿宋_GB2312" w:eastAsia="仿宋_GB2312"/>
          <w:sz w:val="24"/>
          <w:szCs w:val="24"/>
          <w:shd w:val="clear" w:color="auto" w:fill="FFFFFF"/>
          <w:lang w:eastAsia="zh-CN"/>
        </w:rPr>
        <w:t>，</w:t>
      </w:r>
      <w:r>
        <w:rPr>
          <w:rFonts w:hint="eastAsia" w:ascii="仿宋_GB2312" w:eastAsia="仿宋_GB2312"/>
          <w:sz w:val="24"/>
          <w:szCs w:val="24"/>
          <w:shd w:val="clear" w:color="auto" w:fill="FFFFFF"/>
        </w:rPr>
        <w:t>”任组长，班子其他局领导任副组长，各科室、所队负责人为成员的政府信息公开领导小组。领导小组下设办公室，确定服务窗口以及县局办公室为依申请公开受理工作机构，县局指定了</w:t>
      </w:r>
      <w:r>
        <w:rPr>
          <w:rFonts w:hint="eastAsia" w:ascii="仿宋_GB2312" w:eastAsia="仿宋_GB2312"/>
          <w:sz w:val="24"/>
          <w:szCs w:val="24"/>
          <w:shd w:val="clear" w:color="auto" w:fill="FFFFFF"/>
          <w:lang w:eastAsia="zh-CN"/>
        </w:rPr>
        <w:t>专人</w:t>
      </w:r>
      <w:r>
        <w:rPr>
          <w:rFonts w:hint="eastAsia" w:ascii="仿宋_GB2312" w:eastAsia="仿宋_GB2312"/>
          <w:sz w:val="24"/>
          <w:szCs w:val="24"/>
          <w:shd w:val="clear" w:color="auto" w:fill="FFFFFF"/>
        </w:rPr>
        <w:t>具体负责政府信息公开编发等日常工作，各业务单位和各派出所均指定1名信息员，同时，安排了专门的工作经费，制定了科学的绩效考评工作办法，为政务信息公开的有效实施提供了充分的保障，有力地推动了政务信息公开的健康有序开展。</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ascii="宋体" w:hAnsi="宋体" w:cs="宋体"/>
          <w:color w:val="000000"/>
          <w:sz w:val="24"/>
          <w:szCs w:val="24"/>
        </w:rPr>
      </w:pPr>
      <w:r>
        <w:rPr>
          <w:rFonts w:hint="eastAsia" w:ascii="黑体" w:hAnsi="宋体" w:eastAsia="黑体" w:cs="黑体"/>
          <w:color w:val="000000"/>
          <w:sz w:val="24"/>
          <w:szCs w:val="24"/>
          <w:shd w:val="clear" w:color="auto" w:fill="FFFFFF"/>
        </w:rPr>
        <w:t>二、主动公开政府信息的情况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宋体" w:eastAsia="仿宋_GB2312" w:cs="仿宋_GB2312"/>
          <w:color w:val="000000"/>
          <w:sz w:val="24"/>
          <w:szCs w:val="24"/>
          <w:shd w:val="clear" w:color="auto" w:fill="FFFFFF"/>
        </w:rPr>
      </w:pPr>
      <w:r>
        <w:rPr>
          <w:rFonts w:hint="eastAsia" w:ascii="仿宋_GB2312" w:hAnsi="宋体" w:eastAsia="仿宋_GB2312" w:cs="仿宋_GB2312"/>
          <w:color w:val="000000"/>
          <w:sz w:val="24"/>
          <w:szCs w:val="24"/>
          <w:shd w:val="clear" w:color="auto" w:fill="FFFFFF"/>
        </w:rPr>
        <w:t>（一）我局在行政服务中心</w:t>
      </w:r>
      <w:r>
        <w:rPr>
          <w:rFonts w:hint="eastAsia" w:ascii="仿宋_GB2312" w:hAnsi="宋体" w:eastAsia="仿宋_GB2312" w:cs="仿宋_GB2312"/>
          <w:color w:val="000000"/>
          <w:sz w:val="24"/>
          <w:szCs w:val="24"/>
          <w:shd w:val="clear" w:color="auto" w:fill="FFFFFF"/>
          <w:lang w:eastAsia="zh-CN"/>
        </w:rPr>
        <w:t>公安</w:t>
      </w:r>
      <w:r>
        <w:rPr>
          <w:rFonts w:hint="eastAsia" w:ascii="仿宋_GB2312" w:hAnsi="宋体" w:eastAsia="仿宋_GB2312" w:cs="仿宋_GB2312"/>
          <w:color w:val="000000"/>
          <w:sz w:val="24"/>
          <w:szCs w:val="24"/>
          <w:shd w:val="clear" w:color="auto" w:fill="FFFFFF"/>
        </w:rPr>
        <w:t>接待窗口、群众来访接待室、办案中心以及交管、看守所、派出所的各类窗口单位、会见、办案场所共悬挂各类政务信息公开公告牌匾</w:t>
      </w:r>
      <w:r>
        <w:rPr>
          <w:rFonts w:hint="eastAsia" w:ascii="仿宋_GB2312" w:hAnsi="宋体" w:eastAsia="仿宋_GB2312" w:cs="仿宋_GB2312"/>
          <w:color w:val="000000"/>
          <w:sz w:val="24"/>
          <w:szCs w:val="24"/>
          <w:shd w:val="clear" w:color="auto" w:fill="FFFFFF"/>
          <w:lang w:val="en-US" w:eastAsia="zh-CN"/>
        </w:rPr>
        <w:t>3</w:t>
      </w:r>
      <w:r>
        <w:rPr>
          <w:rFonts w:hint="eastAsia" w:ascii="仿宋_GB2312" w:hAnsi="宋体" w:eastAsia="仿宋_GB2312" w:cs="仿宋_GB2312"/>
          <w:color w:val="000000"/>
          <w:sz w:val="24"/>
          <w:szCs w:val="24"/>
          <w:shd w:val="clear" w:color="auto" w:fill="FFFFFF"/>
        </w:rPr>
        <w:t>60余张，发放政务信息公开资料</w:t>
      </w:r>
      <w:r>
        <w:rPr>
          <w:rFonts w:hint="eastAsia" w:ascii="仿宋_GB2312" w:hAnsi="宋体" w:eastAsia="仿宋_GB2312" w:cs="仿宋_GB2312"/>
          <w:color w:val="000000"/>
          <w:sz w:val="24"/>
          <w:szCs w:val="24"/>
          <w:shd w:val="clear" w:color="auto" w:fill="FFFFFF"/>
          <w:lang w:val="en-US" w:eastAsia="zh-CN"/>
        </w:rPr>
        <w:t>56</w:t>
      </w:r>
      <w:r>
        <w:rPr>
          <w:rFonts w:hint="eastAsia" w:ascii="仿宋_GB2312" w:hAnsi="宋体" w:eastAsia="仿宋_GB2312" w:cs="仿宋_GB2312"/>
          <w:color w:val="000000"/>
          <w:sz w:val="24"/>
          <w:szCs w:val="24"/>
          <w:shd w:val="clear" w:color="auto" w:fill="FFFFFF"/>
        </w:rPr>
        <w:t>00余份。通过街头咨询、上门宣讲、等其他途径和形式发放资料</w:t>
      </w:r>
      <w:r>
        <w:rPr>
          <w:rFonts w:hint="eastAsia" w:ascii="仿宋_GB2312" w:hAnsi="宋体" w:eastAsia="仿宋_GB2312" w:cs="仿宋_GB2312"/>
          <w:color w:val="000000"/>
          <w:sz w:val="24"/>
          <w:szCs w:val="24"/>
          <w:shd w:val="clear" w:color="auto" w:fill="FFFFFF"/>
          <w:lang w:val="en-US" w:eastAsia="zh-CN"/>
        </w:rPr>
        <w:t>366</w:t>
      </w:r>
      <w:r>
        <w:rPr>
          <w:rFonts w:hint="eastAsia" w:ascii="仿宋_GB2312" w:hAnsi="宋体" w:eastAsia="仿宋_GB2312" w:cs="仿宋_GB2312"/>
          <w:color w:val="000000"/>
          <w:sz w:val="24"/>
          <w:szCs w:val="24"/>
          <w:shd w:val="clear" w:color="auto" w:fill="FFFFFF"/>
        </w:rPr>
        <w:t>00余份，答复咨询等1</w:t>
      </w:r>
      <w:r>
        <w:rPr>
          <w:rFonts w:hint="eastAsia" w:ascii="仿宋_GB2312" w:hAnsi="宋体" w:eastAsia="仿宋_GB2312" w:cs="仿宋_GB2312"/>
          <w:color w:val="000000"/>
          <w:sz w:val="24"/>
          <w:szCs w:val="24"/>
          <w:shd w:val="clear" w:color="auto" w:fill="FFFFFF"/>
          <w:lang w:val="en-US" w:eastAsia="zh-CN"/>
        </w:rPr>
        <w:t>3</w:t>
      </w:r>
      <w:r>
        <w:rPr>
          <w:rFonts w:hint="eastAsia" w:ascii="仿宋_GB2312" w:hAnsi="宋体" w:eastAsia="仿宋_GB2312" w:cs="仿宋_GB2312"/>
          <w:color w:val="000000"/>
          <w:sz w:val="24"/>
          <w:szCs w:val="24"/>
          <w:shd w:val="clear" w:color="auto" w:fill="FFFFFF"/>
        </w:rPr>
        <w:t>00余条（次）。</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ascii="仿宋_GB2312" w:hAnsi="宋体" w:eastAsia="仿宋_GB2312" w:cs="仿宋_GB2312"/>
          <w:color w:val="000000"/>
          <w:sz w:val="24"/>
          <w:szCs w:val="24"/>
          <w:shd w:val="clear" w:color="auto" w:fill="FFFFFF"/>
        </w:rPr>
      </w:pPr>
      <w:r>
        <w:rPr>
          <w:rFonts w:hint="eastAsia" w:ascii="仿宋_GB2312" w:hAnsi="宋体" w:eastAsia="仿宋_GB2312" w:cs="仿宋_GB2312"/>
          <w:color w:val="000000"/>
          <w:sz w:val="24"/>
          <w:szCs w:val="24"/>
          <w:shd w:val="clear" w:color="auto" w:fill="FFFFFF"/>
        </w:rPr>
        <w:t>（二）我局共在江西日报、赣南日报等省、市、县报刊杂志、电视台、手机报等媒体发布政府公开信息</w:t>
      </w:r>
      <w:r>
        <w:rPr>
          <w:rFonts w:hint="eastAsia" w:ascii="仿宋_GB2312" w:hAnsi="宋体" w:eastAsia="仿宋_GB2312" w:cs="仿宋_GB2312"/>
          <w:color w:val="000000"/>
          <w:sz w:val="24"/>
          <w:szCs w:val="24"/>
          <w:shd w:val="clear" w:color="auto" w:fill="FFFFFF"/>
          <w:lang w:val="en-US" w:eastAsia="zh-CN"/>
        </w:rPr>
        <w:t>93</w:t>
      </w:r>
      <w:r>
        <w:rPr>
          <w:rFonts w:hint="eastAsia" w:ascii="仿宋_GB2312" w:hAnsi="宋体" w:eastAsia="仿宋_GB2312" w:cs="仿宋_GB2312"/>
          <w:color w:val="000000"/>
          <w:sz w:val="24"/>
          <w:szCs w:val="24"/>
          <w:shd w:val="clear" w:color="auto" w:fill="FFFFFF"/>
        </w:rPr>
        <w:t>条，在江西公安、赣州公安</w:t>
      </w:r>
      <w:r>
        <w:rPr>
          <w:rFonts w:hint="eastAsia" w:ascii="仿宋_GB2312" w:hAnsi="宋体" w:eastAsia="仿宋_GB2312" w:cs="仿宋_GB2312"/>
          <w:color w:val="000000"/>
          <w:sz w:val="24"/>
          <w:szCs w:val="24"/>
          <w:shd w:val="clear" w:color="auto" w:fill="FFFFFF"/>
          <w:lang w:eastAsia="zh-CN"/>
        </w:rPr>
        <w:t>、全南公安</w:t>
      </w:r>
      <w:r>
        <w:rPr>
          <w:rFonts w:hint="eastAsia" w:ascii="仿宋_GB2312" w:hAnsi="宋体" w:eastAsia="仿宋_GB2312" w:cs="仿宋_GB2312"/>
          <w:color w:val="000000"/>
          <w:sz w:val="24"/>
          <w:szCs w:val="24"/>
          <w:shd w:val="clear" w:color="auto" w:fill="FFFFFF"/>
        </w:rPr>
        <w:t>微信公众号等省、市新媒体发布政府公开信息</w:t>
      </w:r>
      <w:r>
        <w:rPr>
          <w:rFonts w:hint="eastAsia" w:ascii="仿宋_GB2312" w:hAnsi="宋体" w:eastAsia="仿宋_GB2312" w:cs="仿宋_GB2312"/>
          <w:color w:val="000000"/>
          <w:sz w:val="24"/>
          <w:szCs w:val="24"/>
          <w:shd w:val="clear" w:color="auto" w:fill="FFFFFF"/>
          <w:lang w:val="en-US" w:eastAsia="zh-CN"/>
        </w:rPr>
        <w:t>200</w:t>
      </w:r>
      <w:r>
        <w:rPr>
          <w:rFonts w:hint="eastAsia" w:ascii="仿宋_GB2312" w:hAnsi="宋体" w:eastAsia="仿宋_GB2312" w:cs="仿宋_GB2312"/>
          <w:color w:val="000000"/>
          <w:sz w:val="24"/>
          <w:szCs w:val="24"/>
          <w:shd w:val="clear" w:color="auto" w:fill="FFFFFF"/>
        </w:rPr>
        <w:t>条。</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textAlignment w:val="auto"/>
        <w:rPr>
          <w:rFonts w:hint="eastAsia"/>
          <w:bCs/>
          <w:color w:val="333333"/>
          <w:shd w:val="clear" w:color="auto" w:fill="FFFFFF"/>
        </w:rPr>
      </w:pPr>
      <w:r>
        <w:rPr>
          <w:rFonts w:hint="eastAsia" w:ascii="仿宋_GB2312" w:hAnsi="宋体" w:eastAsia="仿宋_GB2312" w:cs="仿宋_GB2312"/>
          <w:color w:val="000000"/>
          <w:sz w:val="24"/>
          <w:szCs w:val="24"/>
          <w:shd w:val="clear" w:color="auto" w:fill="FFFFFF"/>
        </w:rPr>
        <w:t>（三）我局依托全南县政府信息公开网向群众发布政务信息</w:t>
      </w:r>
      <w:r>
        <w:rPr>
          <w:rFonts w:hint="eastAsia" w:ascii="仿宋_GB2312" w:hAnsi="宋体" w:eastAsia="仿宋_GB2312" w:cs="仿宋_GB2312"/>
          <w:color w:val="000000"/>
          <w:sz w:val="24"/>
          <w:szCs w:val="24"/>
          <w:shd w:val="clear" w:color="auto" w:fill="FFFFFF"/>
          <w:lang w:val="en-US" w:eastAsia="zh-CN"/>
        </w:rPr>
        <w:t>422</w:t>
      </w:r>
      <w:r>
        <w:rPr>
          <w:rFonts w:hint="eastAsia" w:ascii="仿宋_GB2312" w:hAnsi="宋体" w:eastAsia="仿宋_GB2312" w:cs="仿宋_GB2312"/>
          <w:color w:val="000000"/>
          <w:sz w:val="24"/>
          <w:szCs w:val="24"/>
          <w:shd w:val="clear" w:color="auto" w:fill="FFFFFF"/>
        </w:rPr>
        <w:t>条；依托江西公安门户网站和赣州公安门户网发布信息</w:t>
      </w:r>
      <w:r>
        <w:rPr>
          <w:rFonts w:hint="eastAsia" w:ascii="仿宋_GB2312" w:hAnsi="宋体" w:eastAsia="仿宋_GB2312" w:cs="仿宋_GB2312"/>
          <w:color w:val="000000"/>
          <w:sz w:val="24"/>
          <w:szCs w:val="24"/>
          <w:shd w:val="clear" w:color="auto" w:fill="FFFFFF"/>
          <w:lang w:val="en-US" w:eastAsia="zh-CN"/>
        </w:rPr>
        <w:t>476</w:t>
      </w:r>
      <w:r>
        <w:rPr>
          <w:rFonts w:hint="eastAsia" w:ascii="仿宋_GB2312" w:hAnsi="宋体" w:eastAsia="仿宋_GB2312" w:cs="仿宋_GB2312"/>
          <w:color w:val="000000"/>
          <w:sz w:val="24"/>
          <w:szCs w:val="24"/>
          <w:shd w:val="clear" w:color="auto" w:fill="FFFFFF"/>
        </w:rPr>
        <w:t>条。</w:t>
      </w:r>
      <w:bookmarkStart w:id="0" w:name="_GoBack"/>
      <w:bookmarkEnd w:id="0"/>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ascii="方正黑体简体" w:hAnsi="方正黑体简体" w:eastAsia="方正黑体简体" w:cs="方正黑体简体"/>
          <w:bCs/>
          <w:color w:val="333333"/>
        </w:rPr>
      </w:pPr>
      <w:r>
        <w:rPr>
          <w:rFonts w:hint="eastAsia"/>
          <w:bCs/>
          <w:color w:val="333333"/>
          <w:shd w:val="clear" w:color="auto" w:fill="FFFFFF"/>
        </w:rPr>
        <w:t>二、</w:t>
      </w:r>
      <w:r>
        <w:rPr>
          <w:rFonts w:hint="eastAsia" w:ascii="方正黑体简体" w:hAnsi="方正黑体简体" w:eastAsia="方正黑体简体" w:cs="方正黑体简体"/>
          <w:bCs/>
          <w:color w:val="333333"/>
          <w:shd w:val="clear" w:color="auto" w:fill="FFFFFF"/>
        </w:rPr>
        <w:t>主动公开政府信息情况</w:t>
      </w:r>
    </w:p>
    <w:tbl>
      <w:tblPr>
        <w:tblStyle w:val="4"/>
        <w:tblW w:w="8140" w:type="dxa"/>
        <w:jc w:val="center"/>
        <w:tblInd w:w="0" w:type="dxa"/>
        <w:shd w:val="clear" w:color="auto" w:fill="FFFFFF" w:themeFill="background1"/>
        <w:tblLayout w:type="fixed"/>
        <w:tblCellMar>
          <w:top w:w="0" w:type="dxa"/>
          <w:left w:w="0" w:type="dxa"/>
          <w:bottom w:w="0" w:type="dxa"/>
          <w:right w:w="0" w:type="dxa"/>
        </w:tblCellMar>
      </w:tblPr>
      <w:tblGrid>
        <w:gridCol w:w="3113"/>
        <w:gridCol w:w="1875"/>
        <w:gridCol w:w="6"/>
        <w:gridCol w:w="1265"/>
        <w:gridCol w:w="1881"/>
      </w:tblGrid>
      <w:tr>
        <w:tblPrEx>
          <w:shd w:val="clear" w:color="auto" w:fill="FFFFFF" w:themeFill="background1"/>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Theme="minorHAnsi" w:hAnsiTheme="minorHAnsi" w:eastAsiaTheme="minorEastAsia" w:cstheme="minorBidi"/>
                <w:kern w:val="0"/>
                <w:sz w:val="20"/>
                <w:szCs w:val="20"/>
              </w:rPr>
              <w:t>制作数量</w:t>
            </w:r>
          </w:p>
        </w:tc>
        <w:tc>
          <w:tcPr>
            <w:tcW w:w="1271"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Theme="minorHAnsi" w:hAnsiTheme="minorHAnsi" w:eastAsiaTheme="minorEastAsia" w:cstheme="minorBidi"/>
                <w:kern w:val="0"/>
                <w:sz w:val="20"/>
                <w:szCs w:val="20"/>
              </w:rPr>
              <w:t>公开数量</w:t>
            </w:r>
          </w:p>
        </w:tc>
        <w:tc>
          <w:tcPr>
            <w:tcW w:w="1881"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color w:val="0000FF"/>
              </w:rPr>
            </w:pPr>
            <w:r>
              <w:rPr>
                <w:rFonts w:hint="eastAsia" w:ascii="宋体" w:hAnsi="宋体" w:eastAsia="宋体" w:cs="宋体"/>
                <w:color w:val="0000FF"/>
                <w:kern w:val="0"/>
                <w:sz w:val="20"/>
                <w:szCs w:val="20"/>
              </w:rPr>
              <w:t>行政许可</w:t>
            </w:r>
          </w:p>
        </w:tc>
        <w:tc>
          <w:tcPr>
            <w:tcW w:w="1881"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default"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14</w:t>
            </w:r>
          </w:p>
        </w:tc>
        <w:tc>
          <w:tcPr>
            <w:tcW w:w="126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default"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353</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color w:val="0000FF"/>
              </w:rPr>
            </w:pPr>
            <w:r>
              <w:rPr>
                <w:rFonts w:hint="eastAsia" w:ascii="宋体" w:hAnsi="宋体" w:eastAsia="宋体" w:cs="宋体"/>
                <w:color w:val="0000FF"/>
                <w:kern w:val="0"/>
                <w:sz w:val="20"/>
                <w:szCs w:val="20"/>
              </w:rPr>
              <w:t>其他对外管理服务事项</w:t>
            </w:r>
          </w:p>
        </w:tc>
        <w:tc>
          <w:tcPr>
            <w:tcW w:w="1881"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default"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20</w:t>
            </w:r>
          </w:p>
        </w:tc>
        <w:tc>
          <w:tcPr>
            <w:tcW w:w="126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default"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35880</w:t>
            </w:r>
          </w:p>
        </w:tc>
      </w:tr>
      <w:tr>
        <w:tblPrEx>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color w:val="0000FF"/>
              </w:rPr>
            </w:pPr>
            <w:r>
              <w:rPr>
                <w:rFonts w:hint="eastAsia" w:ascii="宋体" w:hAnsi="宋体" w:eastAsia="宋体" w:cs="宋体"/>
                <w:color w:val="0000FF"/>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color w:val="0000FF"/>
              </w:rPr>
            </w:pPr>
            <w:r>
              <w:rPr>
                <w:rFonts w:hint="eastAsia" w:ascii="宋体" w:hAnsi="宋体" w:eastAsia="宋体" w:cs="宋体"/>
                <w:color w:val="0000FF"/>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color w:val="0000FF"/>
              </w:rPr>
            </w:pPr>
            <w:r>
              <w:rPr>
                <w:rFonts w:hint="eastAsia" w:ascii="宋体" w:hAnsi="宋体" w:eastAsia="宋体" w:cs="宋体"/>
                <w:color w:val="0000FF"/>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color w:val="0000FF"/>
              </w:rPr>
            </w:pPr>
            <w:r>
              <w:rPr>
                <w:rFonts w:hint="eastAsia" w:ascii="宋体" w:hAnsi="宋体" w:eastAsia="宋体" w:cs="宋体"/>
                <w:color w:val="0000FF"/>
                <w:kern w:val="0"/>
                <w:sz w:val="20"/>
                <w:szCs w:val="20"/>
              </w:rPr>
              <w:t>本年增/减</w:t>
            </w:r>
          </w:p>
        </w:tc>
        <w:tc>
          <w:tcPr>
            <w:tcW w:w="1881"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color w:val="0000FF"/>
              </w:rPr>
            </w:pPr>
            <w:r>
              <w:rPr>
                <w:rFonts w:hint="eastAsia" w:ascii="宋体" w:hAnsi="宋体" w:eastAsia="宋体" w:cs="宋体"/>
                <w:color w:val="0000FF"/>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color w:val="0000FF"/>
              </w:rPr>
            </w:pPr>
            <w:r>
              <w:rPr>
                <w:rFonts w:hint="eastAsia" w:ascii="宋体" w:hAnsi="宋体" w:eastAsia="宋体" w:cs="宋体"/>
                <w:color w:val="0000FF"/>
                <w:kern w:val="0"/>
                <w:sz w:val="20"/>
                <w:szCs w:val="20"/>
              </w:rPr>
              <w:t>行政处罚</w:t>
            </w:r>
          </w:p>
        </w:tc>
        <w:tc>
          <w:tcPr>
            <w:tcW w:w="1881"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default"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186</w:t>
            </w:r>
          </w:p>
        </w:tc>
        <w:tc>
          <w:tcPr>
            <w:tcW w:w="126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default"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125</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color w:val="0000FF"/>
              </w:rPr>
            </w:pPr>
            <w:r>
              <w:rPr>
                <w:rFonts w:hint="eastAsia" w:ascii="宋体" w:hAnsi="宋体" w:eastAsia="宋体" w:cs="宋体"/>
                <w:color w:val="0000FF"/>
                <w:kern w:val="0"/>
                <w:sz w:val="20"/>
                <w:szCs w:val="20"/>
              </w:rPr>
              <w:t>行政强制</w:t>
            </w:r>
          </w:p>
        </w:tc>
        <w:tc>
          <w:tcPr>
            <w:tcW w:w="1881"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default"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37</w:t>
            </w:r>
          </w:p>
        </w:tc>
        <w:tc>
          <w:tcPr>
            <w:tcW w:w="126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default" w:eastAsia="宋体"/>
                <w:color w:val="0000FF"/>
                <w:lang w:val="en-US" w:eastAsia="zh-CN"/>
              </w:rPr>
            </w:pPr>
            <w:r>
              <w:rPr>
                <w:rFonts w:hint="eastAsia" w:ascii="宋体" w:hAnsi="宋体" w:eastAsia="宋体" w:cs="宋体"/>
                <w:color w:val="0000FF"/>
                <w:kern w:val="0"/>
                <w:sz w:val="20"/>
                <w:szCs w:val="20"/>
              </w:rPr>
              <w:t>　</w:t>
            </w:r>
            <w:r>
              <w:rPr>
                <w:rFonts w:hint="eastAsia" w:ascii="宋体" w:hAnsi="宋体" w:eastAsia="宋体" w:cs="宋体"/>
                <w:color w:val="0000FF"/>
                <w:kern w:val="0"/>
                <w:sz w:val="20"/>
                <w:szCs w:val="20"/>
                <w:lang w:val="en-US" w:eastAsia="zh-CN"/>
              </w:rPr>
              <w:t>90</w:t>
            </w:r>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rFonts w:hint="default" w:eastAsia="宋体"/>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w:t>
            </w:r>
          </w:p>
        </w:tc>
        <w:tc>
          <w:tcPr>
            <w:tcW w:w="3146"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0"/>
                <w:szCs w:val="20"/>
              </w:rPr>
              <w:t>信息内容</w:t>
            </w:r>
          </w:p>
        </w:tc>
        <w:tc>
          <w:tcPr>
            <w:tcW w:w="1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0"/>
                <w:szCs w:val="20"/>
              </w:rPr>
              <w:t>政府集中采购</w:t>
            </w:r>
          </w:p>
        </w:tc>
        <w:tc>
          <w:tcPr>
            <w:tcW w:w="1881"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宋体"/>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9</w:t>
            </w:r>
          </w:p>
        </w:tc>
        <w:tc>
          <w:tcPr>
            <w:tcW w:w="314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hint="default" w:ascii="宋体" w:eastAsiaTheme="minorEastAsia"/>
                <w:sz w:val="24"/>
                <w:szCs w:val="24"/>
                <w:lang w:val="en-US" w:eastAsia="zh-CN"/>
              </w:rPr>
            </w:pPr>
            <w:r>
              <w:rPr>
                <w:rFonts w:hint="eastAsia" w:ascii="宋体"/>
                <w:sz w:val="24"/>
                <w:szCs w:val="24"/>
                <w:lang w:val="en-US" w:eastAsia="zh-CN"/>
              </w:rPr>
              <w:t>529.9620万</w:t>
            </w:r>
          </w:p>
        </w:tc>
      </w:tr>
    </w:tbl>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color w:val="333333"/>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b/>
          <w:color w:val="333333"/>
          <w:shd w:val="clear" w:color="auto" w:fill="FFFFFF"/>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ascii="方正黑体简体" w:hAnsi="方正黑体简体" w:eastAsia="方正黑体简体" w:cs="方正黑体简体"/>
          <w:color w:val="333333"/>
        </w:rPr>
      </w:pPr>
      <w:r>
        <w:rPr>
          <w:rFonts w:hint="eastAsia"/>
          <w:bCs/>
          <w:color w:val="333333"/>
          <w:shd w:val="clear" w:color="auto" w:fill="FFFFFF"/>
        </w:rPr>
        <w:t>三、</w:t>
      </w:r>
      <w:r>
        <w:rPr>
          <w:rFonts w:hint="eastAsia" w:ascii="方正黑体简体" w:hAnsi="方正黑体简体" w:eastAsia="方正黑体简体" w:cs="方正黑体简体"/>
          <w:bCs/>
          <w:color w:val="333333"/>
          <w:shd w:val="clear" w:color="auto" w:fill="FFFFFF"/>
        </w:rPr>
        <w:t>收到和处理政府信息公开申请情况</w:t>
      </w:r>
    </w:p>
    <w:tbl>
      <w:tblPr>
        <w:tblStyle w:val="4"/>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（本列数据的勾稽关系为：第一项加第二项之和，等于第三项加第四项之和）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自然人</w:t>
            </w:r>
          </w:p>
        </w:tc>
        <w:tc>
          <w:tcPr>
            <w:tcW w:w="401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法人或其他组织</w:t>
            </w:r>
          </w:p>
        </w:tc>
        <w:tc>
          <w:tcPr>
            <w:tcW w:w="67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科研机构</w:t>
            </w:r>
          </w:p>
        </w:tc>
        <w:tc>
          <w:tcPr>
            <w:tcW w:w="8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社会公益组织</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法律服务机构</w:t>
            </w:r>
          </w:p>
        </w:tc>
        <w:tc>
          <w:tcPr>
            <w:tcW w:w="7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其他</w:t>
            </w:r>
          </w:p>
        </w:tc>
        <w:tc>
          <w:tcPr>
            <w:tcW w:w="67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kern w:val="0"/>
                <w:sz w:val="20"/>
                <w:szCs w:val="20"/>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kern w:val="0"/>
                <w:sz w:val="20"/>
                <w:szCs w:val="20"/>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Calibri" w:hAnsi="Calibri" w:cs="Calibri"/>
                <w:kern w:val="0"/>
                <w:sz w:val="20"/>
                <w:szCs w:val="20"/>
                <w:lang w:val="en-US" w:eastAsia="zh-CN"/>
              </w:rPr>
              <w:t>0</w:t>
            </w: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kern w:val="0"/>
                <w:sz w:val="20"/>
                <w:szCs w:val="20"/>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（一）予以公开</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294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（三）不予公开</w:t>
            </w: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1.属于国家秘密</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2.其他法律行政法规禁止公开</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3.危及“三安全一稳定”</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4.保护第三方合法权益</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楷体"/>
                <w:lang w:val="en-US" w:eastAsia="zh-CN"/>
              </w:rPr>
            </w:pPr>
            <w:r>
              <w:rPr>
                <w:rFonts w:hint="eastAsia" w:ascii="楷体" w:hAnsi="楷体" w:eastAsia="楷体" w:cs="楷体"/>
                <w:kern w:val="0"/>
                <w:sz w:val="20"/>
                <w:szCs w:val="20"/>
              </w:rPr>
              <w:t>5.属于三类内部事务信息</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6.属于四类过程性信息</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0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7.属于行政执法案卷</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（四）无法提供</w:t>
            </w: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（五）不予处理</w:t>
            </w: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94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（六）其他处理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294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楷体" w:hAnsi="楷体" w:eastAsia="楷体" w:cs="楷体"/>
                <w:kern w:val="0"/>
                <w:sz w:val="20"/>
                <w:szCs w:val="20"/>
              </w:rPr>
              <w:t>（七）总计</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kern w:val="0"/>
                <w:sz w:val="20"/>
                <w:szCs w:val="20"/>
              </w:rPr>
              <w:t>四、结转下年度继续办理</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color w:val="333333"/>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ascii="方正黑体简体" w:hAnsi="方正黑体简体" w:eastAsia="方正黑体简体" w:cs="方正黑体简体"/>
          <w:bCs/>
          <w:color w:val="333333"/>
        </w:rPr>
      </w:pPr>
      <w:r>
        <w:rPr>
          <w:rFonts w:hint="eastAsia"/>
          <w:bCs/>
          <w:color w:val="333333"/>
          <w:shd w:val="clear" w:color="auto" w:fill="FFFFFF"/>
        </w:rPr>
        <w:t>四</w:t>
      </w:r>
      <w:r>
        <w:rPr>
          <w:rFonts w:hint="eastAsia" w:ascii="方正黑体简体" w:hAnsi="方正黑体简体" w:eastAsia="方正黑体简体" w:cs="方正黑体简体"/>
          <w:bCs/>
          <w:color w:val="333333"/>
          <w:shd w:val="clear" w:color="auto" w:fill="FFFFFF"/>
        </w:rPr>
        <w:t>、政府信息公开行政复议、行政诉讼情况</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color w:val="333333"/>
        </w:rPr>
      </w:pPr>
    </w:p>
    <w:tbl>
      <w:tblPr>
        <w:tblStyle w:val="4"/>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default" w:eastAsia="宋体"/>
                <w:lang w:val="en-US" w:eastAsia="zh-CN"/>
              </w:rPr>
            </w:pPr>
            <w:r>
              <w:rPr>
                <w:rFonts w:hint="eastAsia" w:eastAsia="宋体"/>
                <w:lang w:val="en-US" w:eastAsia="zh-CN"/>
              </w:rPr>
              <w:t>2</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eastAsia="zh-CN"/>
              </w:rPr>
            </w:pP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eastAsia="zh-CN"/>
              </w:rPr>
            </w:pP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eastAsia="zh-CN"/>
              </w:rPr>
            </w:pP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default" w:eastAsia="宋体"/>
                <w:lang w:val="en-US" w:eastAsia="zh-CN"/>
              </w:rPr>
            </w:pPr>
            <w:r>
              <w:rPr>
                <w:rFonts w:hint="eastAsia" w:eastAsia="宋体"/>
                <w:lang w:val="en-US" w:eastAsia="zh-CN"/>
              </w:rPr>
              <w:t>2</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default" w:eastAsia="宋体"/>
                <w:lang w:val="en-US" w:eastAsia="zh-C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val="en-US" w:eastAsia="zh-C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eastAsia="zh-C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eastAsia="zh-C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default" w:eastAsia="宋体"/>
                <w:lang w:val="en-US" w:eastAsia="zh-C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val="en-US" w:eastAsia="zh-C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eastAsia="zh-C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default" w:eastAsia="宋体"/>
                <w:lang w:val="en-US" w:eastAsia="zh-CN"/>
              </w:rPr>
            </w:pPr>
            <w:r>
              <w:rPr>
                <w:rFonts w:hint="eastAsia" w:eastAsia="宋体"/>
                <w:lang w:val="en-US" w:eastAsia="zh-CN"/>
              </w:rPr>
              <w:t>1</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宋体"/>
                <w:lang w:eastAsia="zh-CN"/>
              </w:rPr>
            </w:pP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hint="default" w:ascii="宋体" w:eastAsia="宋体"/>
                <w:sz w:val="24"/>
                <w:szCs w:val="24"/>
                <w:lang w:val="en-US" w:eastAsia="zh-CN"/>
              </w:rPr>
            </w:pPr>
            <w:r>
              <w:rPr>
                <w:rFonts w:hint="eastAsia" w:ascii="宋体" w:eastAsia="宋体"/>
                <w:sz w:val="24"/>
                <w:szCs w:val="24"/>
                <w:lang w:val="en-US" w:eastAsia="zh-CN"/>
              </w:rPr>
              <w:t>1</w:t>
            </w:r>
          </w:p>
        </w:tc>
      </w:tr>
    </w:tbl>
    <w:p>
      <w:pPr>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color w:val="333333"/>
          <w:sz w:val="24"/>
          <w:szCs w:val="24"/>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ascii="方正黑体简体" w:hAnsi="方正黑体简体" w:eastAsia="方正黑体简体" w:cs="方正黑体简体"/>
          <w:bCs/>
          <w:color w:val="333333"/>
        </w:rPr>
      </w:pPr>
      <w:r>
        <w:rPr>
          <w:rFonts w:hint="eastAsia"/>
          <w:bCs/>
          <w:color w:val="333333"/>
          <w:shd w:val="clear" w:color="auto" w:fill="FFFFFF"/>
        </w:rPr>
        <w:t>五</w:t>
      </w:r>
      <w:r>
        <w:rPr>
          <w:rFonts w:hint="eastAsia" w:ascii="方正黑体简体" w:hAnsi="方正黑体简体" w:eastAsia="方正黑体简体" w:cs="方正黑体简体"/>
          <w:bCs/>
          <w:color w:val="333333"/>
          <w:shd w:val="clear" w:color="auto" w:fill="FFFFFF"/>
        </w:rPr>
        <w:t>、存在的主要问题及改进情况</w:t>
      </w:r>
    </w:p>
    <w:p>
      <w:pPr>
        <w:spacing w:line="560" w:lineRule="exact"/>
        <w:ind w:firstLine="480" w:firstLineChars="200"/>
        <w:rPr>
          <w:rFonts w:hint="eastAsia" w:eastAsiaTheme="minorEastAsia"/>
          <w:bCs/>
          <w:color w:val="333333"/>
          <w:lang w:eastAsia="zh-CN"/>
        </w:rPr>
      </w:pPr>
      <w:r>
        <w:rPr>
          <w:rFonts w:hint="eastAsia" w:ascii="仿宋_GB2312" w:hAnsi="宋体" w:eastAsia="仿宋_GB2312"/>
          <w:color w:val="000000"/>
          <w:sz w:val="24"/>
          <w:szCs w:val="24"/>
        </w:rPr>
        <w:t>虽然我局政府信息公开工作总体较好，但是还是存在一定的问题与不足，</w:t>
      </w:r>
      <w:r>
        <w:rPr>
          <w:rFonts w:hint="eastAsia" w:ascii="仿宋_GB2312" w:eastAsia="仿宋_GB2312"/>
          <w:sz w:val="24"/>
          <w:szCs w:val="24"/>
        </w:rPr>
        <w:t>一是主动公开的政府信息内容需要进一步充实；二是对</w:t>
      </w:r>
      <w:r>
        <w:rPr>
          <w:rFonts w:hint="eastAsia" w:ascii="仿宋_GB2312" w:hAnsi="宋体" w:eastAsia="仿宋_GB2312" w:cs="仿宋_GB2312"/>
          <w:color w:val="000000"/>
          <w:sz w:val="24"/>
          <w:szCs w:val="24"/>
          <w:shd w:val="clear" w:color="auto" w:fill="FFFFFF"/>
        </w:rPr>
        <w:t>政府信息公开的编发人才比较缺乏，对新媒体的了解和应用不够深刻，与新闻媒体沟通的能力有待进一步加强</w:t>
      </w:r>
      <w:r>
        <w:rPr>
          <w:rFonts w:hint="eastAsia" w:ascii="仿宋_GB2312" w:hAnsi="宋体" w:eastAsia="仿宋_GB2312"/>
          <w:color w:val="000000"/>
          <w:sz w:val="24"/>
          <w:szCs w:val="24"/>
        </w:rPr>
        <w:t>。在今后政府信息公开工作中，我局将</w:t>
      </w:r>
      <w:r>
        <w:rPr>
          <w:rFonts w:hint="eastAsia" w:ascii="仿宋_GB2312" w:eastAsia="仿宋_GB2312"/>
          <w:sz w:val="24"/>
          <w:szCs w:val="24"/>
        </w:rPr>
        <w:t>按照“以公开为原则，不公开为例外”的总体要求，</w:t>
      </w:r>
      <w:r>
        <w:rPr>
          <w:rFonts w:hint="eastAsia" w:ascii="仿宋_GB2312" w:hAnsi="宋体" w:eastAsia="仿宋_GB2312"/>
          <w:color w:val="000000"/>
          <w:sz w:val="24"/>
          <w:szCs w:val="24"/>
        </w:rPr>
        <w:t>一要进一步抓好宣传发动，二要进一步抓好教育培训，三要进一步抓好检查指导，四要进一步抓好责任落实，五要进一步规范管理，严格按照规定的内容、程序、形式和时限做好政府信息公开工作</w:t>
      </w:r>
      <w:r>
        <w:rPr>
          <w:rFonts w:hint="eastAsia" w:ascii="仿宋_GB2312" w:eastAsia="仿宋_GB2312"/>
          <w:sz w:val="24"/>
          <w:szCs w:val="24"/>
        </w:rPr>
        <w:t>，不断提高政府信息公开工作的质量和服务水平</w:t>
      </w:r>
      <w:r>
        <w:rPr>
          <w:rFonts w:hint="eastAsia" w:ascii="仿宋_GB2312" w:hAnsi="宋体" w:eastAsia="仿宋_GB2312"/>
          <w:color w:val="000000"/>
          <w:sz w:val="24"/>
          <w:szCs w:val="24"/>
        </w:rPr>
        <w:t>，努力满足广大人民群众和社会各行各业的需要，积极促进经济社会和谐发展。</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ascii="方正黑体简体" w:hAnsi="方正黑体简体" w:eastAsia="方正黑体简体" w:cs="方正黑体简体"/>
          <w:bCs/>
          <w:color w:val="333333"/>
        </w:rPr>
      </w:pPr>
      <w:r>
        <w:rPr>
          <w:rFonts w:hint="eastAsia"/>
          <w:bCs/>
          <w:color w:val="333333"/>
          <w:shd w:val="clear" w:color="auto" w:fill="FFFFFF"/>
        </w:rPr>
        <w:t>六、</w:t>
      </w:r>
      <w:r>
        <w:rPr>
          <w:rFonts w:hint="eastAsia" w:ascii="方正黑体简体" w:hAnsi="方正黑体简体" w:eastAsia="方正黑体简体" w:cs="方正黑体简体"/>
          <w:bCs/>
          <w:color w:val="333333"/>
          <w:shd w:val="clear" w:color="auto" w:fill="FFFFFF"/>
        </w:rPr>
        <w:t>其他需要报告的事项</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eastAsia"/>
          <w:bCs/>
          <w:color w:val="333333"/>
          <w:lang w:eastAsia="zh-CN"/>
        </w:rPr>
      </w:pPr>
      <w:r>
        <w:rPr>
          <w:rFonts w:hint="eastAsia"/>
          <w:bCs/>
          <w:color w:val="333333"/>
          <w:lang w:eastAsia="zh-CN"/>
        </w:rPr>
        <w:t>无</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eastAsia"/>
          <w:bCs/>
          <w:color w:val="333333"/>
          <w:lang w:eastAsia="zh-CN"/>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eastAsia"/>
          <w:bCs/>
          <w:color w:val="333333"/>
          <w:lang w:val="en-US" w:eastAsia="zh-CN"/>
        </w:rPr>
      </w:pPr>
      <w:r>
        <w:rPr>
          <w:rFonts w:hint="eastAsia"/>
          <w:bCs/>
          <w:color w:val="333333"/>
          <w:lang w:val="en-US" w:eastAsia="zh-CN"/>
        </w:rPr>
        <w:t xml:space="preserve">                              全南县公安局</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default"/>
          <w:bCs/>
          <w:color w:val="333333"/>
          <w:lang w:val="en-US" w:eastAsia="zh-CN"/>
        </w:rPr>
      </w:pPr>
      <w:r>
        <w:rPr>
          <w:rFonts w:hint="eastAsia"/>
          <w:bCs/>
          <w:color w:val="333333"/>
          <w:lang w:val="en-US" w:eastAsia="zh-CN"/>
        </w:rPr>
        <w:t xml:space="preserve">                             2020年1月22日</w:t>
      </w:r>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05D3"/>
    <w:rsid w:val="01FE67C5"/>
    <w:rsid w:val="04151012"/>
    <w:rsid w:val="055F5B48"/>
    <w:rsid w:val="06C4404E"/>
    <w:rsid w:val="078924C7"/>
    <w:rsid w:val="07AD4E1F"/>
    <w:rsid w:val="245A30B6"/>
    <w:rsid w:val="273A6862"/>
    <w:rsid w:val="2B903C96"/>
    <w:rsid w:val="2E37441E"/>
    <w:rsid w:val="2EED0861"/>
    <w:rsid w:val="3C0914E5"/>
    <w:rsid w:val="3F5D2038"/>
    <w:rsid w:val="45245C3F"/>
    <w:rsid w:val="456A67F1"/>
    <w:rsid w:val="4D9F1CE8"/>
    <w:rsid w:val="524500F0"/>
    <w:rsid w:val="52777630"/>
    <w:rsid w:val="60D74C8E"/>
    <w:rsid w:val="6643041B"/>
    <w:rsid w:val="68707E67"/>
    <w:rsid w:val="6A422DEE"/>
    <w:rsid w:val="71AB6F97"/>
    <w:rsid w:val="720620BD"/>
    <w:rsid w:val="7217656D"/>
    <w:rsid w:val="73CB37CC"/>
    <w:rsid w:val="7A6A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2020-01-21T08:17:00Z</dcterms:created>
  <dc:creator>Administrator</dc:creator>
  <cp:lastModifiedBy>Administrator</cp:lastModifiedBy>
  <dcterms:modified xsi:type="dcterms:W3CDTF">2020-01-23T02:20:17Z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