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绩效自评总报告</w:t>
      </w:r>
    </w:p>
    <w:p>
      <w:pPr>
        <w:jc w:val="left"/>
        <w:rPr>
          <w:rFonts w:hint="eastAsia" w:ascii="仿宋" w:hAnsi="仿宋" w:eastAsia="仿宋"/>
          <w:sz w:val="32"/>
          <w:szCs w:val="22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本部门项目绩效目标情况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本部门2022年度下达项目个数为22个共计2331.71万元，各项目绩效目标情况：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1、妇女小组长报酬44.64万元，在2022年12月31日前完成全年度的工资报酬发放；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2、村民小组长报酬44.64万元，在2022年12月31日前完成全年度的工资报酬发放；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3、村干部报酬支出133.68万元，在2022年12月31日前完成全年度的工资报酬发放；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4、社区干部报酬59.9万元，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在2022年12月31日前完成全年度的工资报酬发放；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5、农村红白喜事运行专项经费支出3.6万元，保障我乡8个村的红白喜事工作正常运行；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6、50年以上党龄老党员生活补贴11.4万元，在2022年12月31日前完成全年度的补贴发放；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7、财力性补助经费 5万元，为政府日常工作提供财力补助；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8、村级保运转补助24万元，保障8个村的日常运行；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9、农村和社区党员活动经费18.32万元，通过科学合理的使用项目资金，保障8个村的党员活动正常开展；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10、2022年第二、三、四季度计生村组工资2.61万元，在2022年12月31日前完成全年度的工资报酬发放；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接收央企退休人员社会化管理补助资金0.64万元，完成国有企业退休人员的社会化管理工作；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12、非税收入安排支出1.51万元，在2022年12月31日前下拨全年度的非税收入；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13、其他收入支出280.26万元，通过科学合理的使用其他收入资金，保障乡镇日常工作更有效的开展；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32"/>
          <w:szCs w:val="32"/>
          <w:lang w:val="en-US" w:eastAsia="zh-CN" w:bidi="ar-SA"/>
        </w:rPr>
        <w:t>14、农业补助资金2.7万元，发放补助，促进农业生产；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15、大吉山镇污水处理厂配套设施采购安装项目67.77万元，严格按照项目建设进度拨付工程款；</w:t>
      </w:r>
    </w:p>
    <w:p>
      <w:pPr>
        <w:pStyle w:val="2"/>
        <w:rPr>
          <w:rFonts w:hint="default"/>
          <w:color w:val="FF0000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16、前期经费4.0万元，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保障乡镇日常工作更有效的开展；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17、乡村振兴项目828.11万元，严格按照项目建设进度拨付工程款；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18、 2022年抗洪救灾资金30万元，完成灾后修复重建和人员救助；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19、大吉山镇乌桕坝至小溪乡道路面改造工程（B标段）施工图设计13.3358万元，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严格按照项目建设进度拨付，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进一步保障人民群众安全健康出行。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20、乡村振兴项目729.58万元，严格按照项目建设进度拨付工程款；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21、烧伤人员医疗费补助10万元，保障烧伤人员医疗费用支出；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22、乡镇社区运行经费支出26万元，在通过科学合理的使用项目资金，保障乡镇社区日常工作更有效的开展；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单位自评工作开展情况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我镇纳入绩效自评的有妇女小组长工资、村民小组长工资、村干部报酬支出、乡镇转移支付补助、农村红白喜事运行专项经费支出、50年以上党龄老党员生活补贴、财力性补助经费、村级保运转补助、农村和社区党员活动经费、2022年计生村组工资、国有企业退休人员社会化管理补助资金、非税收入执收成本、其他收入支出、农业生产补助资金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乡镇社区运行经费、烧伤人员医疗费补助、大吉山镇乌桕坝至小溪乡道路面改造工程（B标段）施工图设、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乡村振兴、2022年抗洪救灾资金、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大吉山镇污水处理厂配套设施采购安装项目项目</w:t>
      </w:r>
      <w:r>
        <w:rPr>
          <w:rFonts w:hint="eastAsia" w:ascii="仿宋" w:hAnsi="仿宋" w:eastAsia="仿宋" w:cs="仿宋"/>
          <w:spacing w:val="0"/>
          <w:kern w:val="10"/>
          <w:sz w:val="36"/>
          <w:szCs w:val="36"/>
          <w:highlight w:val="none"/>
          <w:lang w:val="en-US" w:eastAsia="zh-CN"/>
        </w:rPr>
        <w:t>建设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22个项目，主要开展情况如下：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1.认真学习，积极配合。为了推进绩效评价工作有序进行，我镇认真学习县财政下发的绩效自评相关文件和操作流程，明确评价范围、对象等，认真做好绩效评价自评工作，并撰写自评报告。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 xml:space="preserve">2.重点推进，细化目标。完善评价指标体系，分类别制定个性化的评价指标体系，设置绩效评价指标体系，整体评价指标体系、项目评价指标体系、政策评价指标体系和政府购买服务评价指标体系，增强绩效指标与预算单位之间的匹配度，提高评价报告的可信度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 xml:space="preserve">3.加强联动协作。强化各单位各部门机构间的协调联动机制，充分利用微信群、赣政通等载体，及时传达相关工作信息，协调解决绩效评价工作开展中遇到的问题，确保了评价工作的顺利开展。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综合评价结论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年项目支出绩效评价涉及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项目有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22个，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合计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2341.71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万元，实际拨付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2331.71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万元，资金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执行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90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%。从评价结果来看，项目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绩效自评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结果最高分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100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最低分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70分，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平均得分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val="en-US" w:eastAsia="zh-CN"/>
        </w:rPr>
        <w:t>95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分。被评价项目总体绩效目标基本明确，各单位资金支付范围、支付标准、支付依据等合规合法，资金使用安全有效。相关财务管理制度健全，能够认真执行财务管理制度，账务处理、会计核算较为规范，但个别项目存在绩效目标未细化量化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  <w:lang w:eastAsia="zh-CN"/>
        </w:rPr>
        <w:t>预算数估计偏大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，预算执行率有待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提高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10"/>
          <w:sz w:val="32"/>
          <w:szCs w:val="32"/>
          <w:shd w:val="clear" w:color="auto" w:fill="FFFFFF"/>
        </w:rPr>
        <w:t>等问题。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  <w:lang w:val="en-US" w:eastAsia="zh-CN"/>
        </w:rPr>
        <w:t>四、主要问题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1、预算编制不够准确。部分项目预算编制精细度不够，估算金额偏大，缺乏预算编制的准确性。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2、项目目标未编制或未细化量化。一是部分项目未编制项目绩效目标；二是绩效目标编制简单，编制的指标不明确，未细化量化，影响绩效评价的质量。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绩效目标完成情况总体分析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将所有项目预算收支情况全面纳入绩效自评管理，以预算资金管理为主线，实现预算和绩效管理一体化，切实增强单位预算绩效管理意识，提高项目资金使用效益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绩效目标完成情况良好，在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基层组织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建设、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乡村振兴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、产业发展、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示范村建设、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民生改善、安全稳定等方面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工作均取得了一定成效，社会效益、经济效益以及生态效益均有明显体现，居民满意度提高</w:t>
      </w:r>
      <w:r>
        <w:rPr>
          <w:rFonts w:hint="eastAsia" w:ascii="仿宋" w:hAnsi="仿宋" w:eastAsia="仿宋" w:cs="仿宋"/>
          <w:spacing w:val="0"/>
          <w:kern w:val="1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偏离绩效目标的原因和改进措施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1、原因：预算数估算过大。改进措施：加强预算绩效管理工作，认真分析影响预算执行进度的因素，结合项目实际情况，做到预算编制的科学性、合理性、可行性，提高预算编制的准确性。 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2、原因：绩效目标为细化安排。改进措施：完善绩效目标内容，根据项目性质、内容等，合理设置绩效目标，细化量化绩效指标。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b/>
          <w:bCs/>
          <w:spacing w:val="0"/>
          <w:kern w:val="10"/>
          <w:sz w:val="32"/>
          <w:szCs w:val="32"/>
        </w:rPr>
        <w:t>绩效自评结果拟应用和公开情况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绩效自评结果将和2022年度部门决算文件一起在全南县政府信息公开网站公开。</w:t>
      </w:r>
    </w:p>
    <w:tbl>
      <w:tblPr>
        <w:tblStyle w:val="6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593"/>
        <w:gridCol w:w="1556"/>
        <w:gridCol w:w="1031"/>
        <w:gridCol w:w="825"/>
        <w:gridCol w:w="1351"/>
        <w:gridCol w:w="937"/>
        <w:gridCol w:w="1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000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部门预算项目绩效自评情况汇总表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主管部门：全南县大吉山镇人民政府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0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预算单位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0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全年预算数</w:t>
            </w:r>
          </w:p>
        </w:tc>
        <w:tc>
          <w:tcPr>
            <w:tcW w:w="93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全年执行数</w:t>
            </w:r>
          </w:p>
        </w:tc>
        <w:tc>
          <w:tcPr>
            <w:tcW w:w="101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项目资金绩效自评得分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年初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年中追加数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预算数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/追减数</w:t>
            </w:r>
          </w:p>
        </w:tc>
        <w:tc>
          <w:tcPr>
            <w:tcW w:w="13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妇女小组长工资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村民小组长工资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村干部报酬支出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133.68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社区干部报酬支出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59.90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农村红白喜事运行专项经费支出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50年以上党龄老党员生活补贴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11.40 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财力性补助经费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村级保运转补助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农村和社区党员活动经费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2022年计生村组工资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2.61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国有企业退休人员社会化管理补助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非税收入执收成本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其他收入支出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280.26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农业生产补助资金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大吉山镇污水处理厂配套设施采购安装项目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前期经费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828.11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2022年抗洪救灾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大吉山镇乌桕坝至小溪乡道路面改造工程（B标段）施工图设计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729.58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烧伤人员医疗补助资金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全南县大吉山镇人民政府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乡镇社区运行经费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开展绩效自评项目合计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2341.71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自评价</w:t>
            </w:r>
          </w:p>
        </w:tc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8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平均分</w:t>
            </w:r>
          </w:p>
        </w:tc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3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2022年部门预算项目支出总额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2331.71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部门预算项目总个数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000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开展绩效自评项目支出总额占本部门预算项目支出总额的比例= 年度部门开展绩效自评项目全年预算数合计/年度部门预算项目支出全年预算数总额*100%、 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 xml:space="preserve">                              全南县大吉山镇人民政府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仿宋" w:hAnsi="仿宋" w:eastAsia="仿宋" w:cs="仿宋"/>
          <w:spacing w:val="0"/>
          <w:kern w:val="1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 xml:space="preserve">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pacing w:val="0"/>
          <w:kern w:val="10"/>
          <w:sz w:val="32"/>
          <w:szCs w:val="32"/>
          <w:lang w:val="en-US" w:eastAsia="zh-CN"/>
        </w:rPr>
        <w:t>2023年3月28日</w:t>
      </w:r>
    </w:p>
    <w:sectPr>
      <w:footerReference r:id="rId3" w:type="default"/>
      <w:pgSz w:w="11906" w:h="16838"/>
      <w:pgMar w:top="1701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9FA564"/>
    <w:multiLevelType w:val="singleLevel"/>
    <w:tmpl w:val="8D9FA564"/>
    <w:lvl w:ilvl="0" w:tentative="0">
      <w:start w:val="1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YzQzNzU5YWQzYTE4ZjIxY2U5YmVmNDUxYjBhODQifQ=="/>
  </w:docVars>
  <w:rsids>
    <w:rsidRoot w:val="00000000"/>
    <w:rsid w:val="005539A0"/>
    <w:rsid w:val="02E64D83"/>
    <w:rsid w:val="033A0C2B"/>
    <w:rsid w:val="03425ADA"/>
    <w:rsid w:val="04137DFA"/>
    <w:rsid w:val="07487DBA"/>
    <w:rsid w:val="087F5A5E"/>
    <w:rsid w:val="09115878"/>
    <w:rsid w:val="0D692839"/>
    <w:rsid w:val="11551A52"/>
    <w:rsid w:val="11C80CAC"/>
    <w:rsid w:val="1240706C"/>
    <w:rsid w:val="134C0C32"/>
    <w:rsid w:val="146A3560"/>
    <w:rsid w:val="164E4CC1"/>
    <w:rsid w:val="16A7036B"/>
    <w:rsid w:val="17A56B63"/>
    <w:rsid w:val="1AA50C28"/>
    <w:rsid w:val="1C980A44"/>
    <w:rsid w:val="1E676920"/>
    <w:rsid w:val="1FE87F35"/>
    <w:rsid w:val="214F6C68"/>
    <w:rsid w:val="21FF3314"/>
    <w:rsid w:val="22C205C9"/>
    <w:rsid w:val="25B003B6"/>
    <w:rsid w:val="262B46D7"/>
    <w:rsid w:val="26B741BD"/>
    <w:rsid w:val="27B626C7"/>
    <w:rsid w:val="2A3A2C7A"/>
    <w:rsid w:val="2ACD2201"/>
    <w:rsid w:val="2F8F2CE2"/>
    <w:rsid w:val="313E1763"/>
    <w:rsid w:val="31772EC7"/>
    <w:rsid w:val="33C5616B"/>
    <w:rsid w:val="340C4EE4"/>
    <w:rsid w:val="365C268B"/>
    <w:rsid w:val="367F4CF7"/>
    <w:rsid w:val="37C30C14"/>
    <w:rsid w:val="3A6D30B9"/>
    <w:rsid w:val="3C073099"/>
    <w:rsid w:val="3FD87226"/>
    <w:rsid w:val="40A37834"/>
    <w:rsid w:val="40F77B80"/>
    <w:rsid w:val="41913B31"/>
    <w:rsid w:val="46144D30"/>
    <w:rsid w:val="46F96A11"/>
    <w:rsid w:val="4791488A"/>
    <w:rsid w:val="484C07B1"/>
    <w:rsid w:val="4A9F01C5"/>
    <w:rsid w:val="4C3C0B3D"/>
    <w:rsid w:val="4C786019"/>
    <w:rsid w:val="4D2910C1"/>
    <w:rsid w:val="4DDC25D7"/>
    <w:rsid w:val="4E720DB5"/>
    <w:rsid w:val="4EC75141"/>
    <w:rsid w:val="4F1E7E5C"/>
    <w:rsid w:val="501E2A33"/>
    <w:rsid w:val="5080549C"/>
    <w:rsid w:val="53CA4C80"/>
    <w:rsid w:val="547F3CBD"/>
    <w:rsid w:val="578A30A4"/>
    <w:rsid w:val="57AD28EF"/>
    <w:rsid w:val="5C19354B"/>
    <w:rsid w:val="5C735109"/>
    <w:rsid w:val="5E4C4C10"/>
    <w:rsid w:val="5EB866E3"/>
    <w:rsid w:val="5EFA3FC9"/>
    <w:rsid w:val="5F70492E"/>
    <w:rsid w:val="60C7256F"/>
    <w:rsid w:val="629F6A9C"/>
    <w:rsid w:val="634663AD"/>
    <w:rsid w:val="649B244D"/>
    <w:rsid w:val="64A82DBC"/>
    <w:rsid w:val="64D43BB1"/>
    <w:rsid w:val="660948F0"/>
    <w:rsid w:val="66735412"/>
    <w:rsid w:val="66AD290B"/>
    <w:rsid w:val="672D06BC"/>
    <w:rsid w:val="695C077E"/>
    <w:rsid w:val="69A578CA"/>
    <w:rsid w:val="6ABC2ED9"/>
    <w:rsid w:val="6AD55F8D"/>
    <w:rsid w:val="6B1940CB"/>
    <w:rsid w:val="6B264B93"/>
    <w:rsid w:val="6CB939B7"/>
    <w:rsid w:val="6E7D181B"/>
    <w:rsid w:val="6EBC193D"/>
    <w:rsid w:val="6F751AEC"/>
    <w:rsid w:val="7055204A"/>
    <w:rsid w:val="70E73169"/>
    <w:rsid w:val="72B868C0"/>
    <w:rsid w:val="766A7ED1"/>
    <w:rsid w:val="77185B7F"/>
    <w:rsid w:val="7730111A"/>
    <w:rsid w:val="794B3FEA"/>
    <w:rsid w:val="7B9D6653"/>
    <w:rsid w:val="7C1B11C6"/>
    <w:rsid w:val="7C7B2E38"/>
    <w:rsid w:val="7D7316C1"/>
    <w:rsid w:val="7D856110"/>
    <w:rsid w:val="7DBF0B02"/>
    <w:rsid w:val="7E503E50"/>
    <w:rsid w:val="7F392B36"/>
    <w:rsid w:val="7FC0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2851</Words>
  <Characters>3272</Characters>
  <Lines>0</Lines>
  <Paragraphs>0</Paragraphs>
  <TotalTime>24</TotalTime>
  <ScaleCrop>false</ScaleCrop>
  <LinksUpToDate>false</LinksUpToDate>
  <CharactersWithSpaces>3391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2023-03-24T07:10:00Z</dcterms:created>
  <dc:creator>acer</dc:creator>
  <cp:lastModifiedBy>木子</cp:lastModifiedBy>
  <cp:lastPrinted>2023-03-31T02:41:33Z</cp:lastPrinted>
  <dcterms:modified xsi:type="dcterms:W3CDTF">2023-03-31T03:09:40Z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CB02EA5C5D714A68BF0EF3EEB88132B9</vt:lpwstr>
  </property>
</Properties>
</file>