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  <w:lang w:eastAsia="zh-CN"/>
        </w:rPr>
        <w:t>江西</w:t>
      </w: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省</w:t>
      </w:r>
      <w:r>
        <w:rPr>
          <w:rFonts w:hint="eastAsia" w:ascii="方正小标宋简体" w:hAnsi="仿宋" w:eastAsia="方正小标宋简体"/>
          <w:b/>
          <w:bCs/>
          <w:sz w:val="36"/>
          <w:szCs w:val="36"/>
          <w:lang w:eastAsia="zh-CN"/>
        </w:rPr>
        <w:t>全南县环境卫生管理所</w:t>
      </w: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转移支付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方正小标宋简体" w:hAnsi="仿宋" w:eastAsia="方正小标宋简体"/>
          <w:b/>
          <w:bCs/>
          <w:sz w:val="36"/>
          <w:szCs w:val="36"/>
        </w:rPr>
        <w:t>年度绩效自评报告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县级绩效目标分解下达情况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根据全财发〔2021〕13号文，县级下达的全南县城乡环卫一体化作业监管考核项目预算为30.2万元。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绩效目标：认真履行对北控城市服务（全南）有限公司环卫工作考核监督职责。努力打造精品环卫，采取常规和专项检查相结合的方式，加大对城区329万㎡和乡镇121万㎡环境卫生进行日常巡查和督查力度，进一步提升城乡卫生水平，促使城乡环境卫生达到符合国家现行有关标准的规定；逐步建设和完善城乡环境卫生，优化居民居住的生态环境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绩效目标完成情况分析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资金投入情况分析。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项目资金到位情况分析。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县级下达的全南县全南县城乡环卫一体化作业监管考核项目预算为30.2万元。2020年度财政将30.2万元分月拨付给我单位，用于城乡环境卫生监管、考核等工作。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项目资金执行情况分析。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该经费为财政预算内资金，我单位严格按照相关财务管理规定，用于日常办公、业务交流、日常巡查和每周考核等管理工作的开支。2020年度已使用30.2万元，使用率达100%。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项目资金管理情况分析。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该经费严格按照相关财务管理规定进行使用。由专人管理，专人核算，专人监督。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21" w:firstLineChars="100"/>
        <w:textAlignment w:val="auto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总体</w:t>
      </w:r>
      <w:r>
        <w:rPr>
          <w:rFonts w:hint="eastAsia" w:ascii="楷体" w:hAnsi="楷体" w:eastAsia="楷体"/>
          <w:b/>
          <w:sz w:val="32"/>
          <w:szCs w:val="32"/>
        </w:rPr>
        <w:t>绩效目标完成情况分析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00"/>
        <w:textAlignment w:val="auto"/>
        <w:rPr>
          <w:rFonts w:hint="default" w:ascii="楷体" w:hAnsi="楷体" w:eastAsia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32"/>
          <w:szCs w:val="32"/>
          <w:lang w:val="en-US" w:eastAsia="zh-CN"/>
        </w:rPr>
        <w:t>本年度执行数30.2万元，支出不超过预算收入30.2万元。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(三)绩效目标完成情况分析。</w:t>
      </w:r>
    </w:p>
    <w:p>
      <w:pPr>
        <w:pStyle w:val="5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产出指标完成情况分析。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数量指标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巡查范围：城乡道路、公共场所、小街小巷、城中村、无物业小区道路清扫保洁、垃圾收集运输、公共绿地保洁、护栏保洁、垃圾中转站、公共厕所、河道保洁、牛皮癣清理等。全年48次检查考评。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质量指标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城乡环境卫生年度综合绩效考核、达优秀，城乡卫生标、符合国家现行有关标准的规定，通过严格考核，被监管企业年度考核</w:t>
      </w:r>
      <w:bookmarkStart w:id="0" w:name="_GoBack"/>
      <w:bookmarkEnd w:id="0"/>
      <w:r>
        <w:rPr>
          <w:rFonts w:hint="eastAsia"/>
          <w:lang w:val="en-US" w:eastAsia="zh-CN"/>
        </w:rPr>
        <w:t>合格平均分达90分。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时效指标。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城乡清扫保洁、日常监管，城乡垃圾收集运输监管、日常监管，桃江河面保洁监管、日常监管，公厕卫生监管、日常监管。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成本指标。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城乡环卫一体化作业监管考核</w:t>
      </w:r>
      <w:r>
        <w:rPr>
          <w:rFonts w:hint="default"/>
          <w:lang w:val="en-US" w:eastAsia="zh-CN"/>
        </w:rPr>
        <w:t>经费</w:t>
      </w:r>
      <w:r>
        <w:rPr>
          <w:rFonts w:hint="eastAsia"/>
          <w:lang w:val="en-US" w:eastAsia="zh-CN"/>
        </w:rPr>
        <w:t>控制在政府审批的30.2万元造价内。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效益指标完成情况分析。</w:t>
      </w:r>
    </w:p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（1）社会效益。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1、全力管好环境卫生工作，做到文明、清洁、卫生和有序。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2、全面提升市民居住环境。</w:t>
      </w:r>
    </w:p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（2）生态效益。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全面监督城乡环境卫生，保护生态环境。最大限度地减少环境的污染和对市民生活的影响。</w:t>
      </w:r>
    </w:p>
    <w:p>
      <w:pPr>
        <w:pStyle w:val="6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（3）可持续影响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加强卫生督查力度，认真做好考评工作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提升</w:t>
      </w:r>
      <w:r>
        <w:rPr>
          <w:rFonts w:hint="default"/>
          <w:lang w:val="en-US" w:eastAsia="zh-CN"/>
        </w:rPr>
        <w:t>了</w:t>
      </w:r>
      <w:r>
        <w:rPr>
          <w:rFonts w:hint="eastAsia"/>
          <w:lang w:val="en-US" w:eastAsia="zh-CN"/>
        </w:rPr>
        <w:t>市</w:t>
      </w:r>
      <w:r>
        <w:rPr>
          <w:rFonts w:hint="default"/>
          <w:lang w:val="en-US" w:eastAsia="zh-CN"/>
        </w:rPr>
        <w:t>民居住环境</w:t>
      </w:r>
      <w:r>
        <w:rPr>
          <w:rFonts w:hint="eastAsia"/>
          <w:lang w:val="en-US" w:eastAsia="zh-CN"/>
        </w:rPr>
        <w:t>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满意度指标完成情况分析。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咨询回复处理率、投诉办结率</w:t>
      </w:r>
      <w:r>
        <w:rPr>
          <w:rFonts w:hint="eastAsia"/>
          <w:lang w:val="en-US" w:eastAsia="zh-CN"/>
        </w:rPr>
        <w:t>高达</w:t>
      </w:r>
      <w:r>
        <w:rPr>
          <w:rFonts w:hint="default"/>
          <w:lang w:val="en-US" w:eastAsia="zh-CN"/>
        </w:rPr>
        <w:t>100％，群众满意率</w:t>
      </w:r>
      <w:r>
        <w:rPr>
          <w:rFonts w:hint="eastAsia"/>
          <w:lang w:val="en-US" w:eastAsia="zh-CN"/>
        </w:rPr>
        <w:t>达</w:t>
      </w:r>
      <w:r>
        <w:rPr>
          <w:rFonts w:hint="default"/>
          <w:lang w:val="en-US" w:eastAsia="zh-CN"/>
        </w:rPr>
        <w:t>9</w:t>
      </w: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％ </w:t>
      </w:r>
      <w:r>
        <w:rPr>
          <w:rFonts w:hint="eastAsia"/>
          <w:lang w:val="en-US" w:eastAsia="zh-CN"/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偏离绩效目标的原因和下一步改进措施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环境卫生由于动态性大，人民群众文明素质少数较低等，监管的难度较大，但总体基本已完成绩效目标无偏离。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下一步将对城乡环境卫生进行更加科学合理、标准化、精细化管理，加强城乡环境卫生日常巡查和监督，逐步改善市民居住环境。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绩效自评结果拟应用和公开情况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绩效自评结果拟应用和公开情况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将此次绩效自评结果作为加强项目资金使用，管理、监督以及下一年度项目资金绩效目标申报的重要依据，并切实提高项目资金使用效益，同时，自评结果拟在部门或政府网向社会进行公开。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全南县环境卫生管理所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2021年3月23日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F3482"/>
    <w:multiLevelType w:val="singleLevel"/>
    <w:tmpl w:val="8CCF3482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57"/>
      </w:pPr>
      <w:rPr>
        <w:rFonts w:hint="eastAsia"/>
      </w:rPr>
    </w:lvl>
  </w:abstractNum>
  <w:abstractNum w:abstractNumId="1">
    <w:nsid w:val="F83C6FAF"/>
    <w:multiLevelType w:val="singleLevel"/>
    <w:tmpl w:val="F83C6FAF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23FB9D66"/>
    <w:multiLevelType w:val="singleLevel"/>
    <w:tmpl w:val="23FB9D6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">
    <w:nsid w:val="32548704"/>
    <w:multiLevelType w:val="singleLevel"/>
    <w:tmpl w:val="32548704"/>
    <w:lvl w:ilvl="0" w:tentative="0">
      <w:start w:val="1"/>
      <w:numFmt w:val="decimal"/>
      <w:pStyle w:val="5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4">
    <w:nsid w:val="49464B8A"/>
    <w:multiLevelType w:val="singleLevel"/>
    <w:tmpl w:val="49464B8A"/>
    <w:lvl w:ilvl="0" w:tentative="0">
      <w:start w:val="1"/>
      <w:numFmt w:val="decimal"/>
      <w:pStyle w:val="6"/>
      <w:lvlText w:val="(%1)"/>
      <w:lvlJc w:val="left"/>
      <w:pPr>
        <w:tabs>
          <w:tab w:val="left" w:pos="397"/>
        </w:tabs>
        <w:ind w:left="454" w:leftChars="0" w:hanging="454" w:firstLineChars="0"/>
      </w:pPr>
      <w:rPr>
        <w:rFonts w:hint="default" w:ascii="仿宋" w:hAnsi="仿宋" w:eastAsia="仿宋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60240"/>
    <w:rsid w:val="0DAD773B"/>
    <w:rsid w:val="11760240"/>
    <w:rsid w:val="157846DF"/>
    <w:rsid w:val="1C716982"/>
    <w:rsid w:val="1E755880"/>
    <w:rsid w:val="232D0339"/>
    <w:rsid w:val="26633E37"/>
    <w:rsid w:val="2C1D6E9C"/>
    <w:rsid w:val="335219EF"/>
    <w:rsid w:val="336046A8"/>
    <w:rsid w:val="44D11276"/>
    <w:rsid w:val="4A6D507A"/>
    <w:rsid w:val="652A31E7"/>
    <w:rsid w:val="71BE0B9E"/>
    <w:rsid w:val="72411DC8"/>
    <w:rsid w:val="72795790"/>
    <w:rsid w:val="75577E25"/>
    <w:rsid w:val="76452BFF"/>
    <w:rsid w:val="7FB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964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ilvl w:val="0"/>
        <w:numId w:val="1"/>
      </w:numPr>
      <w:spacing w:before="100" w:beforeLines="100" w:beforeAutospacing="0" w:after="100" w:afterLines="100" w:afterAutospacing="0" w:line="240" w:lineRule="auto"/>
      <w:jc w:val="left"/>
      <w:outlineLvl w:val="0"/>
    </w:pPr>
    <w:rPr>
      <w:rFonts w:asciiTheme="minorAscii" w:hAnsiTheme="minorAscii"/>
      <w:kern w:val="44"/>
      <w:sz w:val="36"/>
    </w:rPr>
  </w:style>
  <w:style w:type="paragraph" w:styleId="4">
    <w:name w:val="heading 2"/>
    <w:basedOn w:val="2"/>
    <w:next w:val="5"/>
    <w:unhideWhenUsed/>
    <w:qFormat/>
    <w:uiPriority w:val="0"/>
    <w:pPr>
      <w:keepNext/>
      <w:keepLines/>
      <w:numPr>
        <w:numId w:val="2"/>
      </w:numPr>
      <w:spacing w:beforeLines="0" w:beforeAutospacing="0" w:afterLines="0" w:afterAutospacing="0" w:line="240" w:lineRule="auto"/>
      <w:ind w:firstLine="0"/>
      <w:outlineLvl w:val="1"/>
    </w:pPr>
    <w:rPr>
      <w:rFonts w:ascii="Arial" w:hAnsi="Arial" w:eastAsia="楷体"/>
    </w:rPr>
  </w:style>
  <w:style w:type="paragraph" w:styleId="5">
    <w:name w:val="heading 3"/>
    <w:basedOn w:val="4"/>
    <w:next w:val="1"/>
    <w:unhideWhenUsed/>
    <w:qFormat/>
    <w:uiPriority w:val="0"/>
    <w:pPr>
      <w:keepNext/>
      <w:keepLines/>
      <w:numPr>
        <w:numId w:val="3"/>
      </w:numPr>
      <w:tabs>
        <w:tab w:val="left" w:pos="397"/>
      </w:tabs>
      <w:spacing w:beforeLines="0" w:beforeAutospacing="0" w:afterLines="0" w:afterAutospacing="0" w:line="240" w:lineRule="auto"/>
      <w:outlineLvl w:val="2"/>
    </w:pPr>
    <w:rPr>
      <w:rFonts w:eastAsia="仿宋_GB2312" w:asciiTheme="minorAscii" w:hAnsiTheme="minorAscii"/>
      <w:b w:val="0"/>
      <w:sz w:val="30"/>
    </w:rPr>
  </w:style>
  <w:style w:type="paragraph" w:styleId="6">
    <w:name w:val="heading 4"/>
    <w:basedOn w:val="5"/>
    <w:next w:val="1"/>
    <w:unhideWhenUsed/>
    <w:qFormat/>
    <w:uiPriority w:val="0"/>
    <w:pPr>
      <w:keepNext/>
      <w:keepLines/>
      <w:numPr>
        <w:numId w:val="4"/>
      </w:numPr>
      <w:spacing w:beforeLines="0" w:beforeAutospacing="0" w:afterLines="0" w:afterAutospacing="0" w:line="240" w:lineRule="auto"/>
      <w:outlineLvl w:val="3"/>
    </w:pPr>
    <w:rPr>
      <w:rFonts w:ascii="Arial" w:hAnsi="Arial" w:eastAsia="仿宋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next w:val="2"/>
    <w:qFormat/>
    <w:uiPriority w:val="0"/>
    <w:pPr>
      <w:spacing w:beforeLines="0" w:beforeAutospacing="0" w:afterLines="0" w:afterAutospacing="0"/>
      <w:jc w:val="center"/>
      <w:outlineLvl w:val="0"/>
    </w:pPr>
    <w:rPr>
      <w:rFonts w:ascii="Arial" w:hAnsi="Arial" w:eastAsia="黑体" w:cstheme="minorBidi"/>
      <w:b/>
      <w:sz w:val="32"/>
    </w:rPr>
  </w:style>
  <w:style w:type="paragraph" w:styleId="7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2019-04-25T07:23:00Z</dcterms:created>
  <dc:creator>Administrator</dc:creator>
  <cp:lastModifiedBy>Administrator</cp:lastModifiedBy>
  <cp:lastPrinted>2020-04-09T02:19:00Z</cp:lastPrinted>
  <dcterms:modified xsi:type="dcterms:W3CDTF">2021-03-23T09:12:17Z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