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numPr>
          <w:ilvl w:val="0"/>
          <w:numId w:val="0"/>
        </w:numPr>
        <w:spacing w:before="936" w:beforeLines="300" w:after="936" w:afterLines="300" w:line="400" w:lineRule="exact"/>
        <w:jc w:val="center"/>
        <w:rPr>
          <w:szCs w:val="36"/>
        </w:rPr>
      </w:pPr>
      <w:r>
        <w:rPr>
          <w:rFonts w:hint="eastAsia" w:ascii="仿宋" w:hAnsi="仿宋" w:eastAsia="仿宋" w:cs="仿宋"/>
          <w:szCs w:val="36"/>
        </w:rPr>
        <w:t>全南县生活污水处理费项目2021年度绩效自评报告</w:t>
      </w:r>
    </w:p>
    <w:p>
      <w:pPr>
        <w:pStyle w:val="3"/>
        <w:widowControl w:val="0"/>
        <w:spacing w:before="312" w:after="312"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县级下达预算和绩效目标情况</w:t>
      </w:r>
    </w:p>
    <w:p>
      <w:pPr>
        <w:pStyle w:val="6"/>
        <w:widowControl w:val="0"/>
        <w:numPr>
          <w:ilvl w:val="0"/>
          <w:numId w:val="0"/>
        </w:numPr>
        <w:spacing w:line="440" w:lineRule="exact"/>
        <w:ind w:firstLine="600" w:firstLineChars="200"/>
      </w:pPr>
      <w:r>
        <w:rPr>
          <w:rFonts w:hint="eastAsia"/>
        </w:rPr>
        <w:t>2021年县级下达县城区生活污水处理费计划值为1484.27万元，年初设定目绩效目标为：县城区生活污水收集至全南县城烧斗村生活污水处理厂集中处理，出水水质达到一级A标准排放，污泥脱水后满足外运填埋要求。</w:t>
      </w:r>
    </w:p>
    <w:p>
      <w:pPr>
        <w:pStyle w:val="3"/>
        <w:widowControl w:val="0"/>
        <w:spacing w:before="312" w:after="312"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绩效目标完成情况分析</w:t>
      </w:r>
    </w:p>
    <w:p>
      <w:pPr>
        <w:pStyle w:val="5"/>
        <w:widowControl w:val="0"/>
        <w:numPr>
          <w:ilvl w:val="0"/>
          <w:numId w:val="0"/>
        </w:num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（一）资金投入情况分析。</w:t>
      </w:r>
    </w:p>
    <w:p>
      <w:pPr>
        <w:pStyle w:val="6"/>
        <w:widowControl w:val="0"/>
        <w:spacing w:line="480" w:lineRule="exact"/>
      </w:pPr>
      <w:r>
        <w:rPr>
          <w:rFonts w:hint="eastAsia"/>
        </w:rPr>
        <w:t>项目资金到位情况分析。</w:t>
      </w:r>
    </w:p>
    <w:p>
      <w:pPr>
        <w:pStyle w:val="6"/>
        <w:widowControl w:val="0"/>
        <w:numPr>
          <w:ilvl w:val="0"/>
          <w:numId w:val="0"/>
        </w:numPr>
        <w:spacing w:line="480" w:lineRule="exact"/>
        <w:ind w:firstLine="600" w:firstLineChars="200"/>
      </w:pPr>
      <w:r>
        <w:rPr>
          <w:rFonts w:hint="eastAsia"/>
        </w:rPr>
        <w:t>该项目资金为财政预算内资金，财政拨付的资金</w:t>
      </w:r>
      <w:r>
        <w:rPr>
          <w:rFonts w:hint="eastAsia"/>
          <w:lang w:val="en-US" w:eastAsia="zh-CN"/>
        </w:rPr>
        <w:t>1131.6</w:t>
      </w:r>
      <w:r>
        <w:rPr>
          <w:rFonts w:hint="eastAsia"/>
        </w:rPr>
        <w:t>万元，本单位已安排到位，做到专款专用、及时拨付、规范支付，确保专项资金支付需求及时到位。</w:t>
      </w:r>
    </w:p>
    <w:p>
      <w:pPr>
        <w:pStyle w:val="6"/>
        <w:widowControl w:val="0"/>
        <w:spacing w:line="480" w:lineRule="exact"/>
      </w:pPr>
      <w:r>
        <w:rPr>
          <w:rFonts w:hint="eastAsia"/>
        </w:rPr>
        <w:t>项目资金执行情况分析。</w:t>
      </w:r>
    </w:p>
    <w:p>
      <w:pPr>
        <w:pStyle w:val="6"/>
        <w:widowControl w:val="0"/>
        <w:numPr>
          <w:ilvl w:val="0"/>
          <w:numId w:val="0"/>
        </w:numPr>
        <w:spacing w:line="480" w:lineRule="exact"/>
        <w:ind w:firstLine="600" w:firstLineChars="200"/>
      </w:pPr>
      <w:r>
        <w:rPr>
          <w:rFonts w:hint="eastAsia"/>
        </w:rPr>
        <w:t>污水处理厂处理水量由洪城水业环保有限公司、生态环境局、县财政局、城管局共同抄表核实，根据签订服务协议计算排水服务费，2021年县城区生活污水处理厂执行额为</w:t>
      </w:r>
      <w:r>
        <w:rPr>
          <w:rFonts w:hint="eastAsia"/>
          <w:lang w:val="en-US" w:eastAsia="zh-CN"/>
        </w:rPr>
        <w:t>1131.6</w:t>
      </w:r>
      <w:r>
        <w:rPr>
          <w:rFonts w:hint="eastAsia"/>
        </w:rPr>
        <w:t>万元，执行率为</w:t>
      </w:r>
      <w:r>
        <w:rPr>
          <w:rFonts w:hint="eastAsia"/>
          <w:lang w:val="en-US" w:eastAsia="zh-CN"/>
        </w:rPr>
        <w:t>76</w:t>
      </w:r>
      <w:r>
        <w:rPr>
          <w:rFonts w:hint="eastAsia"/>
        </w:rPr>
        <w:t>%。污水处理提标改造完成投入运营,</w:t>
      </w:r>
      <w:r>
        <w:rPr>
          <w:rFonts w:hint="eastAsia" w:ascii="仿宋" w:hAnsi="仿宋" w:eastAsia="仿宋"/>
          <w:sz w:val="32"/>
          <w:szCs w:val="32"/>
        </w:rPr>
        <w:t>提标改造后处理的污水和污泥质量提高了，产生的环境效益也大大提高，</w:t>
      </w:r>
      <w:r>
        <w:rPr>
          <w:rFonts w:hint="eastAsia"/>
        </w:rPr>
        <w:t>增加污水处理费用。</w:t>
      </w:r>
    </w:p>
    <w:p>
      <w:pPr>
        <w:pStyle w:val="6"/>
        <w:widowControl w:val="0"/>
        <w:spacing w:line="480" w:lineRule="exact"/>
      </w:pPr>
      <w:r>
        <w:rPr>
          <w:rFonts w:hint="eastAsia"/>
        </w:rPr>
        <w:t>项目资金管理情况分析。</w:t>
      </w:r>
    </w:p>
    <w:p>
      <w:pPr>
        <w:ind w:firstLine="640"/>
      </w:pPr>
      <w:r>
        <w:rPr>
          <w:rFonts w:hint="eastAsia"/>
        </w:rPr>
        <w:t>我单位严格按照项目资金相关管理规定和政策，严格监督和监管资金的使用和拨付，实行专人管理、专款核算，确保专款专用。我单位根据项目计划和进度申请拨付使用资金，按照报账资金核算管理的要求，坚持履行规定的程序和手续，分期拨款、单据送审、办理报账，接受上级部门对资金使用情况的跟踪监督检查，确保项目资金使用安全有效，确保配套资金运行安全。</w:t>
      </w:r>
    </w:p>
    <w:p>
      <w:pPr>
        <w:pStyle w:val="5"/>
        <w:widowControl w:val="0"/>
        <w:numPr>
          <w:ilvl w:val="0"/>
          <w:numId w:val="0"/>
        </w:num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（二）绩效目标完成情况分析。（根据年初绩效目标及指标逐项分析）</w:t>
      </w:r>
    </w:p>
    <w:p>
      <w:pPr>
        <w:spacing w:line="480" w:lineRule="exact"/>
        <w:ind w:firstLine="0" w:firstLineChars="0"/>
        <w:jc w:val="left"/>
      </w:pPr>
      <w:r>
        <w:rPr>
          <w:rFonts w:hint="eastAsia"/>
        </w:rPr>
        <w:t>1.产出指标完成情况分析。</w:t>
      </w:r>
    </w:p>
    <w:p>
      <w:pPr>
        <w:spacing w:line="480" w:lineRule="exact"/>
        <w:ind w:firstLine="0" w:firstLineChars="0"/>
        <w:jc w:val="left"/>
      </w:pPr>
      <w:r>
        <w:rPr>
          <w:rFonts w:hint="eastAsia"/>
        </w:rPr>
        <w:t>（1）数量指标。生活污水处理量年度计划值365万吨，年度执行值为318.40万吨，差异46.60万吨。主要原因为：①年初计划是按照1万吨/天预算的处理量，由于污水处理量是动态指标，无法准备预估，年终是实际结算处理量约0.87万吨/天。②污水管网不完善。</w:t>
      </w:r>
      <w:r>
        <w:rPr>
          <w:rFonts w:hint="eastAsia" w:ascii="仿宋" w:hAnsi="仿宋" w:eastAsia="仿宋"/>
          <w:szCs w:val="32"/>
        </w:rPr>
        <w:t>污水管网不完善是污水管网建设覆盖面不广，存在污水收集空白区。目前我县正在进行污水管网新建改造，不断完善污水管网，提高污水收集处理率。</w:t>
      </w:r>
    </w:p>
    <w:p>
      <w:pPr>
        <w:spacing w:line="480" w:lineRule="exact"/>
        <w:ind w:firstLine="0" w:firstLineChars="0"/>
        <w:jc w:val="left"/>
        <w:rPr>
          <w:rFonts w:ascii="仿宋" w:hAnsi="仿宋" w:eastAsia="仿宋"/>
          <w:szCs w:val="32"/>
        </w:rPr>
      </w:pPr>
      <w:r>
        <w:rPr>
          <w:rFonts w:hint="eastAsia"/>
        </w:rPr>
        <w:t>（2）质量指标。2021年出水水质达到一级A标准；</w:t>
      </w:r>
      <w:r>
        <w:rPr>
          <w:rFonts w:hint="eastAsia" w:ascii="仿宋" w:hAnsi="仿宋" w:eastAsia="仿宋"/>
          <w:szCs w:val="32"/>
        </w:rPr>
        <w:t>脱水污泥从含水率80%下降到了60%以下，实现了污泥无害化，减量化、资源化处理处置。</w:t>
      </w:r>
    </w:p>
    <w:p>
      <w:pPr>
        <w:spacing w:line="480" w:lineRule="exact"/>
        <w:ind w:firstLine="0" w:firstLineChars="0"/>
        <w:jc w:val="left"/>
      </w:pPr>
      <w:r>
        <w:rPr>
          <w:rFonts w:hint="eastAsia"/>
        </w:rPr>
        <w:t>（3）时效指标。对生活污水池中的污水都及时予以处理，各项指标达标后排放，没有将生活污水直接排入江河。</w:t>
      </w:r>
    </w:p>
    <w:p>
      <w:pPr>
        <w:spacing w:line="480" w:lineRule="exact"/>
        <w:ind w:firstLine="0" w:firstLineChars="0"/>
        <w:jc w:val="left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/>
        </w:rPr>
        <w:t>（4）成本指标。2021年，县城区生活污水处理厂污水处理服务费计划值为1484.27万元。实际2021年县城区生活污水处理厂执行额为</w:t>
      </w:r>
      <w:r>
        <w:rPr>
          <w:rFonts w:hint="eastAsia"/>
          <w:lang w:val="en-US" w:eastAsia="zh-CN"/>
        </w:rPr>
        <w:t>1131.6</w:t>
      </w:r>
      <w:r>
        <w:rPr>
          <w:rFonts w:hint="eastAsia"/>
        </w:rPr>
        <w:t>万元。主要原因为：</w:t>
      </w:r>
      <w:r>
        <w:rPr>
          <w:rFonts w:hint="eastAsia" w:ascii="仿宋" w:hAnsi="仿宋" w:eastAsia="仿宋"/>
          <w:szCs w:val="32"/>
        </w:rPr>
        <w:t>本年度</w:t>
      </w:r>
      <w:r>
        <w:rPr>
          <w:rFonts w:hint="eastAsia" w:ascii="仿宋" w:hAnsi="仿宋" w:eastAsia="仿宋"/>
          <w:szCs w:val="32"/>
          <w:lang w:eastAsia="zh-CN"/>
        </w:rPr>
        <w:t>只</w:t>
      </w:r>
      <w:r>
        <w:rPr>
          <w:rFonts w:hint="eastAsia" w:ascii="仿宋" w:hAnsi="仿宋" w:eastAsia="仿宋"/>
          <w:szCs w:val="32"/>
        </w:rPr>
        <w:t>支付了10个月的处理费</w:t>
      </w:r>
      <w:r>
        <w:rPr>
          <w:rFonts w:hint="eastAsia" w:ascii="仿宋" w:hAnsi="仿宋" w:eastAsia="仿宋"/>
          <w:szCs w:val="32"/>
          <w:lang w:eastAsia="zh-CN"/>
        </w:rPr>
        <w:t>，还有二个月的未付。</w:t>
      </w:r>
    </w:p>
    <w:p>
      <w:pPr>
        <w:spacing w:line="480" w:lineRule="exact"/>
        <w:ind w:firstLine="0" w:firstLineChars="0"/>
        <w:jc w:val="left"/>
      </w:pPr>
      <w:r>
        <w:rPr>
          <w:rFonts w:hint="eastAsia"/>
        </w:rPr>
        <w:t>2.效益指标完成情况分析。</w:t>
      </w:r>
    </w:p>
    <w:p>
      <w:pPr>
        <w:spacing w:line="480" w:lineRule="exact"/>
        <w:ind w:firstLine="0" w:firstLineChars="0"/>
        <w:jc w:val="left"/>
      </w:pPr>
      <w:r>
        <w:rPr>
          <w:rFonts w:hint="eastAsia"/>
        </w:rPr>
        <w:t>（1）社会效益。年度计划目标改善桃江河道水质，改善城市生活质量，提高水资源的利用程度。执行目标已完成。</w:t>
      </w:r>
    </w:p>
    <w:p>
      <w:pPr>
        <w:spacing w:line="480" w:lineRule="exact"/>
        <w:ind w:firstLine="0" w:firstLineChars="0"/>
        <w:jc w:val="left"/>
      </w:pPr>
      <w:r>
        <w:rPr>
          <w:rFonts w:hint="eastAsia"/>
        </w:rPr>
        <w:t>（2）生态效益。年度计划目标改善桃江河水质状况，改善城市生活质量。执行目标已完成。污水处理能避免污水对城市的威胁，妥善处理好污水中的有害物质，维持城区的良好生态环境，促进人与自然和谐发展。</w:t>
      </w:r>
    </w:p>
    <w:p>
      <w:pPr>
        <w:pStyle w:val="7"/>
        <w:widowControl w:val="0"/>
        <w:numPr>
          <w:ilvl w:val="0"/>
          <w:numId w:val="0"/>
        </w:numPr>
        <w:spacing w:line="480" w:lineRule="exact"/>
        <w:rPr>
          <w:rFonts w:eastAsia="仿宋_GB2312" w:asciiTheme="minorHAnsi" w:hAnsiTheme="minorHAnsi"/>
        </w:rPr>
      </w:pPr>
      <w:r>
        <w:rPr>
          <w:rFonts w:hint="eastAsia"/>
        </w:rPr>
        <w:t>（3）可持续影响。</w:t>
      </w:r>
      <w:r>
        <w:rPr>
          <w:rFonts w:hint="eastAsia" w:eastAsia="仿宋_GB2312" w:asciiTheme="minorHAnsi" w:hAnsiTheme="minorHAnsi"/>
        </w:rPr>
        <w:t>污水处理能提高水资源的利用率，对保护环境的影响是长期的、可持续的。</w:t>
      </w:r>
    </w:p>
    <w:p>
      <w:pPr>
        <w:pStyle w:val="6"/>
        <w:widowControl w:val="0"/>
        <w:numPr>
          <w:ilvl w:val="0"/>
          <w:numId w:val="0"/>
        </w:numPr>
        <w:spacing w:line="480" w:lineRule="exact"/>
      </w:pPr>
      <w:r>
        <w:rPr>
          <w:rFonts w:hint="eastAsia"/>
        </w:rPr>
        <w:t>3.满意度指标完成情况分析。年度计划目标群众满意度100%，年度执行目标群众满意度100%。</w:t>
      </w:r>
    </w:p>
    <w:p>
      <w:pPr>
        <w:pStyle w:val="3"/>
        <w:widowControl w:val="0"/>
        <w:spacing w:before="312" w:after="312"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评价得分及等级标准</w:t>
      </w:r>
    </w:p>
    <w:p>
      <w:pPr>
        <w:pStyle w:val="2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2021年生活污水处理费项目绩效得分为</w:t>
      </w:r>
      <w:r>
        <w:rPr>
          <w:rFonts w:hint="eastAsia"/>
          <w:sz w:val="30"/>
          <w:szCs w:val="30"/>
          <w:lang w:val="en-US" w:eastAsia="zh-CN"/>
        </w:rPr>
        <w:t>92</w:t>
      </w:r>
      <w:r>
        <w:rPr>
          <w:rFonts w:hint="eastAsia"/>
          <w:sz w:val="30"/>
          <w:szCs w:val="30"/>
        </w:rPr>
        <w:t>分，等级为优。</w:t>
      </w:r>
    </w:p>
    <w:p>
      <w:pPr>
        <w:pStyle w:val="3"/>
        <w:widowControl w:val="0"/>
        <w:spacing w:before="312" w:after="312"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偏离绩效目标的原因和下一步改进措施</w:t>
      </w:r>
    </w:p>
    <w:p>
      <w:pPr>
        <w:spacing w:line="480" w:lineRule="exact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县城区配套污水管网还不完善；目前污水收集量约0.87吨/天，未达到设计处理量1万吨/天；下一步不断完善生活污水处理厂配套管网建设，提高污水收集量。</w:t>
      </w:r>
    </w:p>
    <w:p>
      <w:pPr>
        <w:pStyle w:val="3"/>
        <w:widowControl w:val="0"/>
        <w:spacing w:before="312" w:after="312"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绩效自评结果拟应用和公开情况</w:t>
      </w:r>
    </w:p>
    <w:p>
      <w:pPr>
        <w:pStyle w:val="7"/>
        <w:widowControl w:val="0"/>
        <w:numPr>
          <w:ilvl w:val="0"/>
          <w:numId w:val="0"/>
        </w:numPr>
        <w:spacing w:line="480" w:lineRule="exact"/>
        <w:ind w:firstLine="300" w:firstLineChars="100"/>
        <w:rPr>
          <w:rFonts w:eastAsia="仿宋_GB2312" w:asciiTheme="minorHAnsi" w:hAnsiTheme="minorHAnsi"/>
        </w:rPr>
      </w:pPr>
      <w:r>
        <w:rPr>
          <w:rFonts w:hint="eastAsia" w:eastAsia="仿宋_GB2312" w:asciiTheme="minorHAnsi" w:hAnsiTheme="minorHAnsi"/>
        </w:rPr>
        <w:t>项目绩效目标自评工作意义重大，有利于监督资金使用情况，建议绩效评价结果应公开公布。</w:t>
      </w:r>
    </w:p>
    <w:p>
      <w:pPr>
        <w:pStyle w:val="3"/>
        <w:widowControl w:val="0"/>
        <w:spacing w:before="312" w:after="312"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其他需要说明的问题</w:t>
      </w:r>
    </w:p>
    <w:p>
      <w:pPr>
        <w:ind w:firstLine="640"/>
      </w:pPr>
      <w:r>
        <w:rPr>
          <w:rFonts w:hint="eastAsia" w:ascii="仿宋" w:hAnsi="仿宋" w:eastAsia="仿宋" w:cs="仿宋"/>
          <w:szCs w:val="32"/>
        </w:rPr>
        <w:t>无。</w:t>
      </w:r>
    </w:p>
    <w:p>
      <w:pPr>
        <w:ind w:left="0" w:leftChars="0" w:firstLine="0" w:firstLineChars="0"/>
      </w:pPr>
      <w:bookmarkStart w:id="0" w:name="_GoBack"/>
      <w:bookmarkEnd w:id="0"/>
    </w:p>
    <w:p>
      <w:pPr>
        <w:wordWrap w:val="0"/>
        <w:ind w:firstLine="0" w:firstLineChars="0"/>
        <w:jc w:val="right"/>
      </w:pPr>
    </w:p>
    <w:p>
      <w:pPr>
        <w:wordWrap w:val="0"/>
        <w:ind w:firstLine="0" w:firstLineChars="0"/>
        <w:jc w:val="right"/>
      </w:pPr>
      <w:r>
        <w:rPr>
          <w:rFonts w:hint="eastAsia"/>
        </w:rPr>
        <w:t xml:space="preserve">       全南城市管理局    </w:t>
      </w:r>
    </w:p>
    <w:p>
      <w:pPr>
        <w:ind w:firstLine="640"/>
        <w:jc w:val="center"/>
      </w:pPr>
      <w:r>
        <w:rPr>
          <w:rFonts w:hint="eastAsia"/>
        </w:rPr>
        <w:t xml:space="preserve">                           2022-4-12</w:t>
      </w:r>
    </w:p>
    <w:sectPr>
      <w:footerReference r:id="rId5" w:type="default"/>
      <w:pgSz w:w="11906" w:h="16838"/>
      <w:pgMar w:top="850" w:right="1701" w:bottom="1417" w:left="1757" w:header="0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360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CF3482"/>
    <w:multiLevelType w:val="singleLevel"/>
    <w:tmpl w:val="8CCF3482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57"/>
      </w:pPr>
      <w:rPr>
        <w:rFonts w:hint="eastAsia"/>
      </w:rPr>
    </w:lvl>
  </w:abstractNum>
  <w:abstractNum w:abstractNumId="1">
    <w:nsid w:val="23FB9D66"/>
    <w:multiLevelType w:val="singleLevel"/>
    <w:tmpl w:val="23FB9D66"/>
    <w:lvl w:ilvl="0" w:tentative="0">
      <w:start w:val="1"/>
      <w:numFmt w:val="japaneseCounting"/>
      <w:pStyle w:val="3"/>
      <w:suff w:val="nothing"/>
      <w:lvlText w:val="%1、"/>
      <w:lvlJc w:val="left"/>
      <w:pPr>
        <w:ind w:left="0" w:firstLine="0"/>
      </w:pPr>
      <w:rPr>
        <w:rFonts w:eastAsia="黑体" w:asciiTheme="minorHAnsi" w:hAnsiTheme="minorHAnsi" w:cstheme="minorBidi"/>
      </w:rPr>
    </w:lvl>
  </w:abstractNum>
  <w:abstractNum w:abstractNumId="2">
    <w:nsid w:val="32548704"/>
    <w:multiLevelType w:val="singleLevel"/>
    <w:tmpl w:val="32548704"/>
    <w:lvl w:ilvl="0" w:tentative="0">
      <w:start w:val="1"/>
      <w:numFmt w:val="decimal"/>
      <w:pStyle w:val="6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3">
    <w:nsid w:val="49464B8A"/>
    <w:multiLevelType w:val="singleLevel"/>
    <w:tmpl w:val="49464B8A"/>
    <w:lvl w:ilvl="0" w:tentative="0">
      <w:start w:val="1"/>
      <w:numFmt w:val="decimal"/>
      <w:pStyle w:val="7"/>
      <w:lvlText w:val="(%1)"/>
      <w:lvlJc w:val="left"/>
      <w:pPr>
        <w:tabs>
          <w:tab w:val="left" w:pos="397"/>
        </w:tabs>
        <w:ind w:left="454" w:hanging="454"/>
      </w:pPr>
      <w:rPr>
        <w:rFonts w:hint="default" w:ascii="仿宋" w:hAnsi="仿宋" w:eastAsia="仿宋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60240"/>
    <w:rsid w:val="00072A51"/>
    <w:rsid w:val="000B43D2"/>
    <w:rsid w:val="001C30A5"/>
    <w:rsid w:val="002875F0"/>
    <w:rsid w:val="00291343"/>
    <w:rsid w:val="002A3495"/>
    <w:rsid w:val="003A2057"/>
    <w:rsid w:val="0045034F"/>
    <w:rsid w:val="004771B4"/>
    <w:rsid w:val="004F5AFF"/>
    <w:rsid w:val="005444E2"/>
    <w:rsid w:val="005C2B84"/>
    <w:rsid w:val="005E14C9"/>
    <w:rsid w:val="00641B96"/>
    <w:rsid w:val="006D4C8C"/>
    <w:rsid w:val="006D7B42"/>
    <w:rsid w:val="00702B7B"/>
    <w:rsid w:val="007511C9"/>
    <w:rsid w:val="007854A1"/>
    <w:rsid w:val="007A1EA0"/>
    <w:rsid w:val="007A493E"/>
    <w:rsid w:val="00812F22"/>
    <w:rsid w:val="008165AE"/>
    <w:rsid w:val="008175B9"/>
    <w:rsid w:val="008815D4"/>
    <w:rsid w:val="008E0965"/>
    <w:rsid w:val="00992D7E"/>
    <w:rsid w:val="009E0C5A"/>
    <w:rsid w:val="009E7244"/>
    <w:rsid w:val="009F72D9"/>
    <w:rsid w:val="00A31C20"/>
    <w:rsid w:val="00AB7B00"/>
    <w:rsid w:val="00AC0C14"/>
    <w:rsid w:val="00BA59EF"/>
    <w:rsid w:val="00BD6956"/>
    <w:rsid w:val="00CF38BA"/>
    <w:rsid w:val="00D919A5"/>
    <w:rsid w:val="00E01BE0"/>
    <w:rsid w:val="00E20C68"/>
    <w:rsid w:val="00E553D3"/>
    <w:rsid w:val="00F0455D"/>
    <w:rsid w:val="00F61AC4"/>
    <w:rsid w:val="00F84E76"/>
    <w:rsid w:val="00FB1569"/>
    <w:rsid w:val="03843D7F"/>
    <w:rsid w:val="072A7CAB"/>
    <w:rsid w:val="0A8E3013"/>
    <w:rsid w:val="11760240"/>
    <w:rsid w:val="14023C6E"/>
    <w:rsid w:val="157846DF"/>
    <w:rsid w:val="1C9A18FE"/>
    <w:rsid w:val="1DF14AE7"/>
    <w:rsid w:val="20A02B58"/>
    <w:rsid w:val="21AC0447"/>
    <w:rsid w:val="23544F8B"/>
    <w:rsid w:val="2B8E3AEF"/>
    <w:rsid w:val="31E963AF"/>
    <w:rsid w:val="327B67D3"/>
    <w:rsid w:val="35020F4B"/>
    <w:rsid w:val="37BC3FEC"/>
    <w:rsid w:val="39675D9C"/>
    <w:rsid w:val="39BB1B3E"/>
    <w:rsid w:val="3A690000"/>
    <w:rsid w:val="420661F5"/>
    <w:rsid w:val="44BC27F4"/>
    <w:rsid w:val="47F94F42"/>
    <w:rsid w:val="49183BAB"/>
    <w:rsid w:val="53655099"/>
    <w:rsid w:val="54DE21E4"/>
    <w:rsid w:val="56474713"/>
    <w:rsid w:val="56E95E05"/>
    <w:rsid w:val="57716421"/>
    <w:rsid w:val="57D00BC0"/>
    <w:rsid w:val="61BC6402"/>
    <w:rsid w:val="65FF5637"/>
    <w:rsid w:val="690B2DC0"/>
    <w:rsid w:val="708B4045"/>
    <w:rsid w:val="709E2960"/>
    <w:rsid w:val="78502F05"/>
    <w:rsid w:val="7964337D"/>
    <w:rsid w:val="7C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964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numPr>
        <w:ilvl w:val="0"/>
        <w:numId w:val="1"/>
      </w:numPr>
      <w:spacing w:before="100" w:beforeLines="100" w:after="100" w:afterLines="100"/>
      <w:jc w:val="left"/>
    </w:pPr>
    <w:rPr>
      <w:rFonts w:asciiTheme="minorHAnsi" w:hAnsiTheme="minorHAnsi"/>
      <w:kern w:val="44"/>
      <w:sz w:val="36"/>
    </w:rPr>
  </w:style>
  <w:style w:type="paragraph" w:styleId="5">
    <w:name w:val="heading 2"/>
    <w:basedOn w:val="3"/>
    <w:next w:val="6"/>
    <w:unhideWhenUsed/>
    <w:qFormat/>
    <w:uiPriority w:val="0"/>
    <w:pPr>
      <w:numPr>
        <w:numId w:val="2"/>
      </w:numPr>
      <w:spacing w:beforeLines="0" w:afterLines="0"/>
      <w:ind w:firstLine="0"/>
      <w:outlineLvl w:val="1"/>
    </w:pPr>
    <w:rPr>
      <w:rFonts w:ascii="Arial" w:hAnsi="Arial" w:eastAsia="楷体"/>
    </w:rPr>
  </w:style>
  <w:style w:type="paragraph" w:styleId="6">
    <w:name w:val="heading 3"/>
    <w:basedOn w:val="5"/>
    <w:next w:val="1"/>
    <w:unhideWhenUsed/>
    <w:qFormat/>
    <w:uiPriority w:val="0"/>
    <w:pPr>
      <w:numPr>
        <w:numId w:val="3"/>
      </w:numPr>
      <w:tabs>
        <w:tab w:val="left" w:pos="397"/>
      </w:tabs>
      <w:outlineLvl w:val="2"/>
    </w:pPr>
    <w:rPr>
      <w:rFonts w:eastAsia="仿宋_GB2312" w:asciiTheme="minorHAnsi" w:hAnsiTheme="minorHAnsi"/>
      <w:b w:val="0"/>
      <w:sz w:val="30"/>
    </w:rPr>
  </w:style>
  <w:style w:type="paragraph" w:styleId="7">
    <w:name w:val="heading 4"/>
    <w:basedOn w:val="6"/>
    <w:next w:val="1"/>
    <w:unhideWhenUsed/>
    <w:qFormat/>
    <w:uiPriority w:val="0"/>
    <w:pPr>
      <w:numPr>
        <w:numId w:val="4"/>
      </w:numPr>
      <w:outlineLvl w:val="3"/>
    </w:pPr>
    <w:rPr>
      <w:rFonts w:ascii="Arial" w:hAnsi="Arial" w:eastAsia="仿宋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Title"/>
    <w:next w:val="3"/>
    <w:qFormat/>
    <w:uiPriority w:val="0"/>
    <w:pPr>
      <w:jc w:val="center"/>
      <w:outlineLvl w:val="0"/>
    </w:pPr>
    <w:rPr>
      <w:rFonts w:ascii="Arial" w:hAnsi="Arial" w:eastAsia="黑体" w:cstheme="minorBidi"/>
      <w:b/>
      <w:sz w:val="32"/>
      <w:lang w:val="en-US" w:eastAsia="zh-CN" w:bidi="ar-SA"/>
    </w:r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3">
    <w:name w:val="Body text|1"/>
    <w:basedOn w:val="1"/>
    <w:qFormat/>
    <w:uiPriority w:val="0"/>
    <w:pPr>
      <w:spacing w:line="43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1421</Words>
  <Characters>1514</Characters>
  <Lines>11</Lines>
  <Paragraphs>3</Paragraphs>
  <TotalTime>13</TotalTime>
  <ScaleCrop>false</ScaleCrop>
  <LinksUpToDate>false</LinksUpToDate>
  <CharactersWithSpaces>1552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2019-04-25T07:23:00Z</dcterms:created>
  <dc:creator>Administrator</dc:creator>
  <cp:lastModifiedBy>瑶</cp:lastModifiedBy>
  <cp:lastPrinted>2021-05-18T02:59:00Z</cp:lastPrinted>
  <dcterms:modified xsi:type="dcterms:W3CDTF">2022-04-24T07:04:53Z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2748D85547BA40C69361FC340CA53C6C</vt:lpwstr>
  </property>
</Properties>
</file>